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88481"/>
      <w:bookmarkStart w:id="1" w:name="_Toc342241484"/>
      <w:bookmarkStart w:id="2" w:name="_Toc341993112"/>
      <w:bookmarkStart w:id="3" w:name="_Toc337620797"/>
      <w:bookmarkStart w:id="4" w:name="_Toc341992627"/>
      <w:bookmarkStart w:id="5" w:name="_Toc341993786"/>
      <w:bookmarkStart w:id="6" w:name="_Toc337622980"/>
      <w:bookmarkStart w:id="7" w:name="_Toc342252860"/>
      <w:bookmarkStart w:id="8" w:name="_Toc341992707"/>
      <w:bookmarkStart w:id="9" w:name="_Toc341991041"/>
      <w:r>
        <w:rPr>
          <w:rFonts w:hint="eastAsia" w:asciiTheme="minorEastAsia" w:hAnsiTheme="minorEastAsia" w:eastAsiaTheme="minorEastAsia"/>
          <w:b/>
          <w:bCs/>
          <w:sz w:val="52"/>
          <w:szCs w:val="52"/>
        </w:rPr>
        <w:t>南京交通职业技术学院2018年度维修改造项目04：明德楼内部装修工程</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采购编号：JY2018204</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513029200"/>
      <w:bookmarkStart w:id="12" w:name="_Toc403987193"/>
      <w:bookmarkStart w:id="13" w:name="_Toc16938516"/>
      <w:bookmarkStart w:id="14" w:name="_Toc479757206"/>
      <w:bookmarkStart w:id="15" w:name="_Toc523127445"/>
      <w:bookmarkStart w:id="16" w:name="_Toc20823272"/>
      <w:bookmarkStart w:id="17" w:name="_Toc120614210"/>
      <w:bookmarkStart w:id="18" w:name="_Toc40398698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OLE_LINK1"/>
      <w:bookmarkStart w:id="21" w:name="_Toc49090575"/>
      <w:bookmarkStart w:id="22" w:name="_Toc26554093"/>
      <w:bookmarkStart w:id="23" w:name="_Toc120614281"/>
      <w:bookmarkStart w:id="24" w:name="OLE_LINK2"/>
      <w:bookmarkStart w:id="25" w:name="_Toc462564139"/>
      <w:bookmarkStart w:id="26" w:name="_Toc479757211"/>
      <w:bookmarkStart w:id="27" w:name="_Toc337622278"/>
      <w:bookmarkStart w:id="28" w:name="_Toc337622690"/>
      <w:bookmarkStart w:id="29" w:name="_Toc337622640"/>
      <w:bookmarkStart w:id="30" w:name="_Toc341988484"/>
      <w:bookmarkStart w:id="31" w:name="_Toc373781378"/>
      <w:bookmarkStart w:id="32" w:name="_Toc337622251"/>
      <w:bookmarkStart w:id="33" w:name="_Toc341993788"/>
      <w:bookmarkStart w:id="34" w:name="_Toc365619242"/>
      <w:bookmarkStart w:id="35" w:name="_Toc337622790"/>
      <w:bookmarkStart w:id="36" w:name="_Toc342241487"/>
      <w:bookmarkStart w:id="37" w:name="_Toc341991044"/>
      <w:bookmarkStart w:id="38" w:name="_Toc337622372"/>
      <w:bookmarkStart w:id="39" w:name="_Toc342252863"/>
      <w:bookmarkStart w:id="40" w:name="_Toc341992630"/>
      <w:bookmarkStart w:id="41" w:name="_Toc403401434"/>
      <w:bookmarkStart w:id="42" w:name="_Toc341992710"/>
      <w:bookmarkStart w:id="43" w:name="_Toc341993114"/>
      <w:bookmarkStart w:id="44" w:name="_Toc342374716"/>
      <w:bookmarkStart w:id="45" w:name="_Toc366517151"/>
      <w:bookmarkStart w:id="46" w:name="_Toc342558384"/>
      <w:bookmarkStart w:id="47" w:name="_Toc403560410"/>
      <w:bookmarkStart w:id="48" w:name="_Toc337620800"/>
      <w:bookmarkStart w:id="49" w:name="_Ref352791871"/>
      <w:bookmarkStart w:id="50" w:name="_Toc337622983"/>
      <w:bookmarkStart w:id="51" w:name="_Toc337622590"/>
      <w:bookmarkStart w:id="52" w:name="_Toc342497332"/>
      <w:bookmarkStart w:id="53" w:name="_Toc337620692"/>
      <w:bookmarkStart w:id="54" w:name="_Toc337584958"/>
      <w:bookmarkStart w:id="55" w:name="_Toc337584644"/>
      <w:bookmarkStart w:id="56" w:name="_Toc337584877"/>
      <w:bookmarkStart w:id="57" w:name="_Toc33762062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其2018年度维修改造项目04：明德楼内部装修工程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lang w:val="zh-CN"/>
        </w:rPr>
      </w:pPr>
      <w:r>
        <w:rPr>
          <w:rFonts w:hint="eastAsia" w:asciiTheme="minorEastAsia" w:hAnsiTheme="minorEastAsia" w:eastAsiaTheme="minorEastAsia" w:cstheme="minorEastAsia"/>
          <w:b w:val="0"/>
          <w:bCs/>
          <w:kern w:val="2"/>
          <w:sz w:val="21"/>
        </w:rPr>
        <w:t>项目名称：南京交通职业技术学院2018年度维修改造项目04：明德楼内部装修工程</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JY2018204</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rPr>
      </w:pPr>
      <w:bookmarkStart w:id="60" w:name="_Toc403987197"/>
      <w:r>
        <w:rPr>
          <w:rFonts w:hint="eastAsia" w:asciiTheme="minorEastAsia" w:hAnsiTheme="minorEastAsia" w:eastAsiaTheme="minorEastAsia" w:cstheme="minorEastAsia"/>
          <w:b w:val="0"/>
          <w:bCs/>
          <w:kern w:val="2"/>
          <w:sz w:val="21"/>
          <w:lang w:val="zh-CN"/>
        </w:rPr>
        <w:t>本次采购的是南京交通职业技术学院2018年度维修改造项目04：明德楼内部装修工程</w:t>
      </w:r>
      <w:r>
        <w:rPr>
          <w:rFonts w:hint="eastAsia" w:asciiTheme="minorEastAsia" w:hAnsiTheme="minorEastAsia" w:eastAsiaTheme="minorEastAsia"/>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w:t>
      </w:r>
      <w:r>
        <w:rPr>
          <w:rFonts w:hint="eastAsia" w:asciiTheme="minorEastAsia" w:hAnsiTheme="minorEastAsia" w:eastAsiaTheme="minorEastAsia" w:cstheme="minorEastAsia"/>
          <w:bCs/>
          <w:sz w:val="21"/>
          <w:szCs w:val="21"/>
          <w:highlight w:val="yellow"/>
        </w:rPr>
        <w:t>2018年6月</w:t>
      </w:r>
      <w:r>
        <w:rPr>
          <w:rFonts w:hint="eastAsia" w:asciiTheme="minorEastAsia" w:hAnsiTheme="minorEastAsia" w:eastAsiaTheme="minorEastAsia" w:cstheme="minorEastAsia"/>
          <w:bCs/>
          <w:sz w:val="21"/>
          <w:szCs w:val="21"/>
          <w:highlight w:val="yellow"/>
          <w:lang w:val="en-US" w:eastAsia="zh-CN"/>
        </w:rPr>
        <w:t>10</w:t>
      </w:r>
      <w:r>
        <w:rPr>
          <w:rFonts w:hint="eastAsia" w:asciiTheme="minorEastAsia" w:hAnsiTheme="minorEastAsia" w:eastAsiaTheme="minorEastAsia" w:cstheme="minorEastAsia"/>
          <w:bCs/>
          <w:sz w:val="21"/>
          <w:szCs w:val="21"/>
          <w:highlight w:val="yellow"/>
        </w:rPr>
        <w:t>日</w:t>
      </w:r>
      <w:r>
        <w:rPr>
          <w:rFonts w:hint="eastAsia" w:asciiTheme="minorEastAsia" w:hAnsiTheme="minorEastAsia" w:eastAsiaTheme="minorEastAsia" w:cstheme="minorEastAsia"/>
          <w:bCs/>
          <w:sz w:val="21"/>
          <w:szCs w:val="21"/>
        </w:rPr>
        <w:t>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1"/>
        <w:ind w:firstLine="420"/>
        <w:rPr>
          <w:rFonts w:asciiTheme="minorEastAsia" w:hAnsiTheme="minorEastAsia" w:eastAsiaTheme="minorEastAsia" w:cstheme="minorEastAsia"/>
          <w:sz w:val="21"/>
          <w:szCs w:val="21"/>
          <w:highlight w:val="yellow"/>
        </w:rPr>
      </w:pPr>
      <w:r>
        <w:rPr>
          <w:rFonts w:hint="eastAsia" w:asciiTheme="minorEastAsia" w:hAnsiTheme="minorEastAsia" w:eastAsiaTheme="minorEastAsia" w:cstheme="minorEastAsia"/>
          <w:sz w:val="21"/>
          <w:szCs w:val="21"/>
          <w:highlight w:val="yellow"/>
        </w:rPr>
        <w:t>（三）响应文件接收时间：2018年6月</w:t>
      </w:r>
      <w:r>
        <w:rPr>
          <w:rFonts w:hint="eastAsia" w:asciiTheme="minorEastAsia" w:hAnsiTheme="minorEastAsia" w:eastAsiaTheme="minorEastAsia" w:cstheme="minorEastAsia"/>
          <w:sz w:val="21"/>
          <w:szCs w:val="21"/>
          <w:highlight w:val="yellow"/>
          <w:lang w:val="en-US" w:eastAsia="zh-CN"/>
        </w:rPr>
        <w:t>13</w:t>
      </w:r>
      <w:r>
        <w:rPr>
          <w:rFonts w:hint="eastAsia" w:asciiTheme="minorEastAsia" w:hAnsiTheme="minorEastAsia" w:eastAsiaTheme="minorEastAsia" w:cstheme="minorEastAsia"/>
          <w:sz w:val="21"/>
          <w:szCs w:val="21"/>
          <w:highlight w:val="yellow"/>
        </w:rPr>
        <w:t xml:space="preserve">日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highlight w:val="yellow"/>
        </w:rPr>
        <w:t>（四）响应文件递交截止时间及开启时间：2018年6月</w:t>
      </w:r>
      <w:r>
        <w:rPr>
          <w:rFonts w:hint="eastAsia" w:asciiTheme="minorEastAsia" w:hAnsiTheme="minorEastAsia" w:eastAsiaTheme="minorEastAsia" w:cstheme="minorEastAsia"/>
          <w:sz w:val="21"/>
          <w:szCs w:val="21"/>
          <w:highlight w:val="yellow"/>
          <w:lang w:val="en-US" w:eastAsia="zh-CN"/>
        </w:rPr>
        <w:t>13</w:t>
      </w:r>
      <w:r>
        <w:rPr>
          <w:rFonts w:hint="eastAsia" w:asciiTheme="minorEastAsia" w:hAnsiTheme="minorEastAsia" w:eastAsiaTheme="minorEastAsia" w:cstheme="minorEastAsia"/>
          <w:sz w:val="21"/>
          <w:szCs w:val="21"/>
          <w:highlight w:val="yellow"/>
        </w:rPr>
        <w:t>日</w:t>
      </w:r>
      <w:r>
        <w:rPr>
          <w:rFonts w:hint="eastAsia" w:asciiTheme="minorEastAsia" w:hAnsiTheme="minorEastAsia" w:eastAsiaTheme="minorEastAsia" w:cstheme="minorEastAsia"/>
          <w:sz w:val="21"/>
          <w:szCs w:val="21"/>
          <w:highlight w:val="yellow"/>
          <w:lang w:val="en-US" w:eastAsia="zh-CN"/>
        </w:rPr>
        <w:t>9</w:t>
      </w:r>
      <w:r>
        <w:rPr>
          <w:rFonts w:hint="eastAsia" w:asciiTheme="minorEastAsia" w:hAnsiTheme="minorEastAsia" w:eastAsiaTheme="minorEastAsia" w:cstheme="minorEastAsia"/>
          <w:sz w:val="21"/>
          <w:szCs w:val="21"/>
          <w:highlight w:val="yellow"/>
        </w:rPr>
        <w:t>：</w:t>
      </w:r>
      <w:r>
        <w:rPr>
          <w:rFonts w:hint="eastAsia" w:asciiTheme="minorEastAsia" w:hAnsiTheme="minorEastAsia" w:eastAsiaTheme="minorEastAsia" w:cstheme="minorEastAsia"/>
          <w:sz w:val="21"/>
          <w:szCs w:val="21"/>
          <w:highlight w:val="yellow"/>
          <w:lang w:val="en-US" w:eastAsia="zh-CN"/>
        </w:rPr>
        <w:t>5</w:t>
      </w:r>
      <w:r>
        <w:rPr>
          <w:rFonts w:hint="eastAsia" w:asciiTheme="minorEastAsia" w:hAnsiTheme="minorEastAsia" w:eastAsiaTheme="minorEastAsia" w:cstheme="minorEastAsia"/>
          <w:sz w:val="21"/>
          <w:szCs w:val="21"/>
          <w:highlight w:val="yellow"/>
        </w:rPr>
        <w:t>0</w:t>
      </w:r>
      <w:r>
        <w:rPr>
          <w:rFonts w:hint="eastAsia" w:asciiTheme="minorEastAsia" w:hAnsiTheme="minorEastAsia" w:eastAsiaTheme="minorEastAsia" w:cstheme="minorEastAsia"/>
          <w:sz w:val="21"/>
          <w:szCs w:val="21"/>
        </w:rPr>
        <w:t xml:space="preserve"> </w:t>
      </w:r>
    </w:p>
    <w:p>
      <w:pPr>
        <w:pStyle w:val="21"/>
        <w:ind w:firstLine="420"/>
        <w:rPr>
          <w:rFonts w:asciiTheme="minorEastAsia" w:hAnsiTheme="minorEastAsia" w:eastAsiaTheme="minorEastAsia"/>
          <w:sz w:val="21"/>
          <w:lang w:val="zh-CN"/>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（二）磋商保证金：壹万捌仟圆整 (仅接受本票及汇票形式，不接受现金及其他形式)， 成交后转为履约保证金（履约保证金不足部分按合同规定金额补齐）。（本票或汇票不需要学校帐号）</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hint="eastAsia" w:asciiTheme="minorEastAsia" w:hAnsiTheme="minorEastAsia" w:eastAsiaTheme="minorEastAsia" w:cstheme="minorEastAsia"/>
          <w:b/>
          <w:color w:val="auto"/>
          <w:sz w:val="21"/>
          <w:szCs w:val="21"/>
          <w:lang w:val="en-US" w:eastAsia="zh-CN" w:bidi="ar-SA"/>
        </w:rPr>
      </w:pPr>
      <w:r>
        <w:rPr>
          <w:rFonts w:hint="eastAsia" w:asciiTheme="minorEastAsia" w:hAnsiTheme="minorEastAsia" w:eastAsiaTheme="minorEastAsia" w:cstheme="minorEastAsia"/>
          <w:b/>
          <w:color w:val="auto"/>
          <w:sz w:val="21"/>
          <w:szCs w:val="21"/>
          <w:lang w:val="en-US" w:eastAsia="zh-CN" w:bidi="ar-SA"/>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lang w:val="en-US" w:eastAsia="zh-CN"/>
        </w:rPr>
        <w:t>竞争性磋商文件</w:t>
      </w:r>
      <w:r>
        <w:rPr>
          <w:rFonts w:hint="eastAsia" w:asciiTheme="minorEastAsia" w:hAnsiTheme="minorEastAsia" w:eastAsiaTheme="minorEastAsia" w:cstheme="minorEastAsia"/>
          <w:b w:val="0"/>
          <w:bCs/>
          <w:sz w:val="21"/>
        </w:rPr>
        <w:t xml:space="preserve">编制：刘老师（男）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bookmarkStart w:id="94" w:name="_GoBack"/>
      <w:bookmarkEnd w:id="94"/>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16938553"/>
      <w:bookmarkStart w:id="68" w:name="_Toc20823309"/>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36"/>
          <w:szCs w:val="36"/>
        </w:rPr>
      </w:pPr>
      <w:bookmarkStart w:id="82" w:name="_Toc16941"/>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rPr>
          <w:rFonts w:hAnsi="宋体" w:eastAsia="宋体"/>
          <w:bCs/>
          <w:sz w:val="21"/>
        </w:rPr>
      </w:pPr>
      <w:bookmarkStart w:id="83" w:name="_Toc403987220"/>
      <w:r>
        <w:rPr>
          <w:rFonts w:hint="eastAsia" w:hAnsi="宋体" w:eastAsia="宋体"/>
          <w:bCs/>
          <w:sz w:val="21"/>
        </w:rPr>
        <w:t>一、项目名称：2018年度维修改造项目04：明德楼内部装修工程</w:t>
      </w:r>
    </w:p>
    <w:p>
      <w:pPr>
        <w:widowControl/>
        <w:rPr>
          <w:rFonts w:hAnsi="宋体" w:eastAsia="宋体"/>
          <w:bCs/>
          <w:sz w:val="21"/>
        </w:rPr>
      </w:pPr>
      <w:r>
        <w:rPr>
          <w:rFonts w:hint="eastAsia" w:hAnsi="宋体" w:eastAsia="宋体"/>
          <w:bCs/>
          <w:sz w:val="21"/>
        </w:rPr>
        <w:t>二、项目控制价：人民币97.87万。</w:t>
      </w:r>
    </w:p>
    <w:p>
      <w:pPr>
        <w:widowControl/>
        <w:rPr>
          <w:rFonts w:hAnsi="宋体" w:eastAsia="宋体"/>
          <w:bCs/>
          <w:sz w:val="21"/>
        </w:rPr>
      </w:pPr>
      <w:r>
        <w:rPr>
          <w:rFonts w:hint="eastAsia" w:hAnsi="宋体" w:eastAsia="宋体"/>
          <w:bCs/>
          <w:sz w:val="21"/>
        </w:rPr>
        <w:t>三、项目内容：2018年度维修改造项目04：明德楼内部装修工程（清单见附件）。</w:t>
      </w:r>
    </w:p>
    <w:p>
      <w:pPr>
        <w:widowControl/>
        <w:rPr>
          <w:rFonts w:hAnsi="宋体" w:eastAsia="宋体"/>
          <w:bCs/>
          <w:sz w:val="21"/>
        </w:rPr>
      </w:pPr>
      <w:r>
        <w:rPr>
          <w:rFonts w:hint="eastAsia" w:hAnsi="宋体" w:eastAsia="宋体"/>
          <w:bCs/>
          <w:sz w:val="21"/>
        </w:rPr>
        <w:t>四、响应商资格</w:t>
      </w:r>
    </w:p>
    <w:p>
      <w:pPr>
        <w:widowControl/>
        <w:rPr>
          <w:rFonts w:hAnsi="宋体" w:eastAsia="宋体"/>
          <w:bCs/>
          <w:sz w:val="21"/>
        </w:rPr>
      </w:pPr>
      <w:r>
        <w:rPr>
          <w:rFonts w:hint="eastAsia" w:hAnsi="宋体" w:eastAsia="宋体"/>
          <w:bCs/>
          <w:sz w:val="21"/>
        </w:rPr>
        <w:t>2017-2019年度江苏省省级机关、事业单位限额内工程定点采购分包一、分包二成交单位。</w:t>
      </w:r>
    </w:p>
    <w:p>
      <w:pPr>
        <w:widowControl/>
        <w:rPr>
          <w:rFonts w:hAnsi="宋体" w:eastAsia="宋体"/>
          <w:bCs/>
          <w:sz w:val="21"/>
        </w:rPr>
      </w:pPr>
      <w:r>
        <w:rPr>
          <w:rFonts w:hint="eastAsia" w:hAnsi="宋体" w:eastAsia="宋体"/>
          <w:bCs/>
          <w:sz w:val="21"/>
        </w:rPr>
        <w:t>五、响应说明及要求（第3、4条必须在响应文件中做出书面承诺）</w:t>
      </w:r>
    </w:p>
    <w:p>
      <w:pPr>
        <w:widowControl/>
        <w:rPr>
          <w:rFonts w:hAnsi="宋体" w:eastAsia="宋体"/>
          <w:bCs/>
          <w:sz w:val="21"/>
        </w:rPr>
      </w:pPr>
      <w:r>
        <w:rPr>
          <w:rFonts w:hint="eastAsia" w:hAnsi="宋体" w:eastAsia="宋体"/>
          <w:bCs/>
          <w:sz w:val="21"/>
        </w:rPr>
        <w:t>响应商在认真阅读询价文件后须撰写服务承诺书并提供以下证明及资料：</w:t>
      </w:r>
    </w:p>
    <w:p>
      <w:pPr>
        <w:widowControl/>
        <w:rPr>
          <w:rFonts w:hAnsi="宋体" w:eastAsia="宋体"/>
          <w:bCs/>
          <w:sz w:val="21"/>
        </w:rPr>
      </w:pPr>
      <w:r>
        <w:rPr>
          <w:rFonts w:hint="eastAsia" w:hAnsi="宋体" w:eastAsia="宋体"/>
          <w:bCs/>
          <w:sz w:val="21"/>
        </w:rPr>
        <w:t>1、法定代表人身份证明和法定代表人对业务代表的正式授权书（一个单位不得委托多人代理，一人不得代理多个单位，否则响应无效）；</w:t>
      </w:r>
    </w:p>
    <w:p>
      <w:pPr>
        <w:widowControl/>
        <w:rPr>
          <w:rFonts w:hAnsi="宋体" w:eastAsia="宋体"/>
          <w:bCs/>
          <w:sz w:val="21"/>
        </w:rPr>
      </w:pPr>
      <w:r>
        <w:rPr>
          <w:rFonts w:hint="eastAsia" w:hAnsi="宋体" w:eastAsia="宋体"/>
          <w:bCs/>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hAnsi="宋体" w:eastAsia="宋体"/>
          <w:bCs/>
          <w:sz w:val="21"/>
        </w:rPr>
      </w:pPr>
      <w:r>
        <w:rPr>
          <w:rFonts w:hint="eastAsia" w:hAnsi="宋体" w:eastAsia="宋体"/>
          <w:bCs/>
          <w:sz w:val="21"/>
        </w:rPr>
        <w:t>3、成交人需承诺其承担的工程项目在合同期内全部验收合格。</w:t>
      </w:r>
    </w:p>
    <w:p>
      <w:pPr>
        <w:widowControl/>
        <w:rPr>
          <w:rFonts w:hAnsi="宋体" w:eastAsia="宋体"/>
          <w:bCs/>
          <w:sz w:val="21"/>
        </w:rPr>
      </w:pPr>
      <w:r>
        <w:rPr>
          <w:rFonts w:hint="eastAsia" w:hAnsi="宋体" w:eastAsia="宋体"/>
          <w:bCs/>
          <w:sz w:val="21"/>
        </w:rPr>
        <w:t>4、成交人需承诺不得将成交项目转包及其它违规行为，一经发现立即取消定点施工资格，并按相关法律法规上报处理。</w:t>
      </w:r>
    </w:p>
    <w:p>
      <w:pPr>
        <w:widowControl/>
        <w:rPr>
          <w:rFonts w:hAnsi="宋体" w:eastAsia="宋体"/>
          <w:bCs/>
          <w:sz w:val="21"/>
        </w:rPr>
      </w:pPr>
      <w:r>
        <w:rPr>
          <w:rFonts w:hint="eastAsia" w:hAnsi="宋体" w:eastAsia="宋体"/>
          <w:bCs/>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Ansi="宋体" w:eastAsia="宋体"/>
          <w:bCs/>
          <w:sz w:val="21"/>
        </w:rPr>
      </w:pPr>
      <w:r>
        <w:rPr>
          <w:rFonts w:hint="eastAsia" w:hAnsi="宋体" w:eastAsia="宋体"/>
          <w:bCs/>
          <w:sz w:val="21"/>
        </w:rPr>
        <w:t>6、响应商根据项目情况，客观报价，如发现恶意报价行为，作废标处理。</w:t>
      </w:r>
    </w:p>
    <w:p>
      <w:pPr>
        <w:widowControl/>
        <w:rPr>
          <w:rFonts w:hAnsi="宋体" w:eastAsia="宋体"/>
          <w:bCs/>
          <w:sz w:val="21"/>
        </w:rPr>
      </w:pPr>
      <w:r>
        <w:rPr>
          <w:rFonts w:hint="eastAsia" w:hAnsi="宋体" w:eastAsia="宋体"/>
          <w:bCs/>
          <w:sz w:val="21"/>
        </w:rPr>
        <w:t>7、磋商保证金1.8万元，成交后转为履约保证金。</w:t>
      </w:r>
    </w:p>
    <w:p>
      <w:pPr>
        <w:widowControl/>
        <w:rPr>
          <w:rFonts w:hAnsi="宋体" w:eastAsia="宋体"/>
          <w:bCs/>
          <w:sz w:val="21"/>
        </w:rPr>
      </w:pPr>
      <w:r>
        <w:rPr>
          <w:rFonts w:hint="eastAsia" w:hAnsi="宋体" w:eastAsia="宋体"/>
          <w:bCs/>
          <w:sz w:val="21"/>
        </w:rPr>
        <w:t>8、单项工程前期技术服务费用3000元（施工方案、招标控制价、招标清单等编制）由中标单位支付，支付时间为中标后20个工作日内。</w:t>
      </w:r>
    </w:p>
    <w:p>
      <w:pPr>
        <w:widowControl/>
        <w:rPr>
          <w:rFonts w:hAnsi="宋体" w:eastAsia="宋体"/>
          <w:bCs/>
          <w:sz w:val="21"/>
        </w:rPr>
      </w:pPr>
      <w:r>
        <w:rPr>
          <w:rFonts w:hint="eastAsia" w:hAnsi="宋体" w:eastAsia="宋体"/>
          <w:bCs/>
          <w:sz w:val="21"/>
        </w:rPr>
        <w:t>9、单项工程提供详细施工技术方案及未来清单报价表（含综合单价分析表等），并附光盘。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六、材质及质量要求</w:t>
      </w:r>
    </w:p>
    <w:p>
      <w:pPr>
        <w:widowControl/>
        <w:rPr>
          <w:rFonts w:hAnsi="宋体" w:eastAsia="宋体"/>
          <w:bCs/>
          <w:sz w:val="21"/>
        </w:rPr>
      </w:pPr>
      <w:r>
        <w:rPr>
          <w:rFonts w:hint="eastAsia" w:hAnsi="宋体" w:eastAsia="宋体"/>
          <w:bCs/>
          <w:sz w:val="21"/>
        </w:rPr>
        <w:t>主材必须严格选用优质、环保、无腐蚀性产品，材料进场提供产品合格证并办理材料报验手续；施工规范符合现行国家规范；工程质量要求为：合格。</w:t>
      </w:r>
    </w:p>
    <w:p>
      <w:pPr>
        <w:widowControl/>
        <w:rPr>
          <w:rFonts w:hAnsi="宋体" w:eastAsia="宋体"/>
          <w:bCs/>
          <w:sz w:val="21"/>
        </w:rPr>
      </w:pPr>
      <w:r>
        <w:rPr>
          <w:rFonts w:hint="eastAsia" w:hAnsi="宋体" w:eastAsia="宋体"/>
          <w:bCs/>
          <w:sz w:val="21"/>
        </w:rPr>
        <w:t>主要材料品牌及样品提供要求：</w:t>
      </w:r>
    </w:p>
    <w:p>
      <w:pPr>
        <w:widowControl/>
        <w:rPr>
          <w:rFonts w:hAnsi="宋体" w:eastAsia="宋体"/>
          <w:bCs/>
          <w:sz w:val="21"/>
        </w:rPr>
      </w:pPr>
      <w:r>
        <w:rPr>
          <w:rFonts w:hint="eastAsia" w:hAnsi="宋体" w:eastAsia="宋体"/>
          <w:bCs/>
          <w:sz w:val="21"/>
        </w:rPr>
        <w:t>1.锁具、五金配件、品牌：名门、道鲁、KLC、卡贝等同档次或高于此档次产品（样品：单件）；</w:t>
      </w:r>
    </w:p>
    <w:p>
      <w:pPr>
        <w:widowControl/>
        <w:rPr>
          <w:rFonts w:hAnsi="宋体" w:eastAsia="宋体"/>
          <w:bCs/>
          <w:sz w:val="21"/>
        </w:rPr>
      </w:pPr>
      <w:r>
        <w:rPr>
          <w:rFonts w:hint="eastAsia" w:hAnsi="宋体" w:eastAsia="宋体"/>
          <w:bCs/>
          <w:sz w:val="21"/>
        </w:rPr>
        <w:t>2.LED平板灯品牌(600*600)：欧普、雷士照明、飞利浦等同档次或高于此档次产品（样品：单件(600*600)）；</w:t>
      </w:r>
    </w:p>
    <w:p>
      <w:pPr>
        <w:widowControl/>
        <w:rPr>
          <w:rFonts w:hAnsi="宋体" w:eastAsia="宋体"/>
          <w:bCs/>
          <w:sz w:val="21"/>
        </w:rPr>
      </w:pPr>
      <w:r>
        <w:rPr>
          <w:rFonts w:hint="eastAsia" w:hAnsi="宋体" w:eastAsia="宋体"/>
          <w:bCs/>
          <w:sz w:val="21"/>
        </w:rPr>
        <w:t>3.电线品牌：远东、正泰、德力西等同档次或高于此档次产品（样品：1米长）；</w:t>
      </w:r>
    </w:p>
    <w:p>
      <w:pPr>
        <w:widowControl/>
        <w:rPr>
          <w:rFonts w:hAnsi="宋体" w:eastAsia="宋体"/>
          <w:bCs/>
          <w:sz w:val="21"/>
        </w:rPr>
      </w:pPr>
      <w:r>
        <w:rPr>
          <w:rFonts w:hint="eastAsia" w:hAnsi="宋体" w:eastAsia="宋体"/>
          <w:bCs/>
          <w:sz w:val="21"/>
        </w:rPr>
        <w:t>4.开关品牌：德力西、国标电工、美家格力等同档次或高于此档次产品（样品：单件）；</w:t>
      </w:r>
    </w:p>
    <w:p>
      <w:pPr>
        <w:widowControl/>
        <w:rPr>
          <w:rFonts w:hAnsi="宋体" w:eastAsia="宋体"/>
          <w:bCs/>
          <w:sz w:val="21"/>
        </w:rPr>
      </w:pPr>
      <w:r>
        <w:rPr>
          <w:rFonts w:hint="eastAsia" w:hAnsi="宋体" w:eastAsia="宋体"/>
          <w:bCs/>
          <w:sz w:val="21"/>
        </w:rPr>
        <w:t>5.地砖、墙砖品牌：马可波罗、诺贝尔、冠军瓷砖等同档次或高于此档次产品（样品：单件(300*600)）；</w:t>
      </w:r>
    </w:p>
    <w:p>
      <w:pPr>
        <w:widowControl/>
        <w:rPr>
          <w:rFonts w:hAnsi="宋体" w:eastAsia="宋体"/>
          <w:bCs/>
          <w:sz w:val="21"/>
        </w:rPr>
      </w:pPr>
      <w:r>
        <w:rPr>
          <w:rFonts w:hint="eastAsia" w:hAnsi="宋体" w:eastAsia="宋体"/>
          <w:bCs/>
          <w:sz w:val="21"/>
        </w:rPr>
        <w:t>6.油漆涂料品牌：天祥、多乐士、立邦、亚士等同档次或高于此档次产品（不提供样品）；</w:t>
      </w:r>
    </w:p>
    <w:p>
      <w:pPr>
        <w:widowControl/>
        <w:rPr>
          <w:rFonts w:hAnsi="宋体" w:eastAsia="宋体"/>
          <w:bCs/>
          <w:sz w:val="21"/>
        </w:rPr>
      </w:pPr>
      <w:r>
        <w:rPr>
          <w:rFonts w:hint="eastAsia" w:hAnsi="宋体" w:eastAsia="宋体"/>
          <w:bCs/>
          <w:sz w:val="21"/>
        </w:rPr>
        <w:t>7.硅钙板品牌：中新北龙、泰山石膏、龙牌、可耐福等同档次或高于此档次产品（样品：单件(600*600)）；</w:t>
      </w:r>
    </w:p>
    <w:p>
      <w:pPr>
        <w:widowControl/>
        <w:rPr>
          <w:rFonts w:hAnsi="宋体" w:eastAsia="宋体"/>
          <w:bCs/>
          <w:sz w:val="21"/>
        </w:rPr>
      </w:pPr>
      <w:r>
        <w:rPr>
          <w:rFonts w:hint="eastAsia" w:hAnsi="宋体" w:eastAsia="宋体"/>
          <w:bCs/>
          <w:sz w:val="21"/>
        </w:rPr>
        <w:t>8.吊顶龙骨品牌：龙牌、拉法基、可耐福等同档次或高于此档次产品（样品：单套）；</w:t>
      </w:r>
    </w:p>
    <w:p>
      <w:pPr>
        <w:widowControl/>
        <w:rPr>
          <w:rFonts w:hAnsi="宋体" w:eastAsia="宋体"/>
          <w:bCs/>
          <w:sz w:val="21"/>
        </w:rPr>
      </w:pPr>
      <w:r>
        <w:rPr>
          <w:rFonts w:hint="eastAsia" w:hAnsi="宋体" w:eastAsia="宋体"/>
          <w:bCs/>
          <w:sz w:val="21"/>
        </w:rPr>
        <w:t>9.成品木门品牌：杰奥克、美心、tata等同档次或高于此档次产品（样品：清单中小号门整樘）。</w:t>
      </w:r>
    </w:p>
    <w:p>
      <w:pPr>
        <w:widowControl/>
        <w:rPr>
          <w:rFonts w:hAnsi="宋体" w:eastAsia="宋体"/>
          <w:bCs/>
          <w:sz w:val="21"/>
        </w:rPr>
      </w:pPr>
      <w:r>
        <w:rPr>
          <w:rFonts w:hint="eastAsia" w:hAnsi="宋体" w:eastAsia="宋体"/>
          <w:bCs/>
          <w:sz w:val="21"/>
        </w:rPr>
        <w:t>10.蹲坑、小便斗、冲洗阀品牌：TOTO、九牧、箭牌、等同档次或高于此档次产品（样品：各一件）。</w:t>
      </w:r>
    </w:p>
    <w:p>
      <w:pPr>
        <w:widowControl/>
        <w:rPr>
          <w:rFonts w:hAnsi="宋体" w:eastAsia="宋体"/>
          <w:bCs/>
          <w:sz w:val="21"/>
        </w:rPr>
      </w:pPr>
      <w:r>
        <w:rPr>
          <w:rFonts w:hint="eastAsia" w:hAnsi="宋体" w:eastAsia="宋体"/>
          <w:bCs/>
          <w:sz w:val="21"/>
          <w:highlight w:val="yellow"/>
        </w:rPr>
        <w:t>磋商时，务必按照上述要求，提供符合要求的样品，开标前送至</w:t>
      </w:r>
      <w:r>
        <w:rPr>
          <w:rFonts w:hint="eastAsia" w:hAnsi="宋体" w:eastAsia="宋体"/>
          <w:bCs/>
          <w:sz w:val="21"/>
          <w:highlight w:val="yellow"/>
          <w:lang w:val="en-US" w:eastAsia="zh-CN"/>
        </w:rPr>
        <w:t>弘毅楼223</w:t>
      </w:r>
      <w:r>
        <w:rPr>
          <w:rFonts w:hint="eastAsia" w:hAnsi="宋体" w:eastAsia="宋体"/>
          <w:bCs/>
          <w:sz w:val="21"/>
          <w:highlight w:val="yellow"/>
        </w:rPr>
        <w:t>（6月8日下午13：30-14：00）。</w:t>
      </w:r>
    </w:p>
    <w:p>
      <w:pPr>
        <w:widowControl/>
        <w:rPr>
          <w:rFonts w:hAnsi="宋体" w:eastAsia="宋体"/>
          <w:bCs/>
          <w:sz w:val="21"/>
        </w:rPr>
      </w:pPr>
      <w:r>
        <w:rPr>
          <w:rFonts w:hint="eastAsia" w:hAnsi="宋体" w:eastAsia="宋体"/>
          <w:bCs/>
          <w:sz w:val="21"/>
        </w:rPr>
        <w:t>七、工期要求</w:t>
      </w:r>
    </w:p>
    <w:p>
      <w:pPr>
        <w:widowControl/>
        <w:rPr>
          <w:rFonts w:hAnsi="宋体" w:eastAsia="宋体"/>
          <w:bCs/>
          <w:sz w:val="21"/>
        </w:rPr>
      </w:pPr>
      <w:r>
        <w:rPr>
          <w:rFonts w:hint="eastAsia" w:hAnsi="宋体" w:eastAsia="宋体"/>
          <w:bCs/>
          <w:sz w:val="21"/>
        </w:rPr>
        <w:t>30日历日。开工日期以甲方通知为准。施工现场要保证不影响正常教学和办公。</w:t>
      </w:r>
    </w:p>
    <w:p>
      <w:pPr>
        <w:widowControl/>
        <w:rPr>
          <w:rFonts w:hAnsi="宋体" w:eastAsia="宋体"/>
          <w:bCs/>
          <w:sz w:val="21"/>
        </w:rPr>
      </w:pPr>
      <w:r>
        <w:rPr>
          <w:rFonts w:hint="eastAsia" w:hAnsi="宋体" w:eastAsia="宋体"/>
          <w:bCs/>
          <w:sz w:val="21"/>
        </w:rPr>
        <w:t>八、施工管理要求</w:t>
      </w:r>
    </w:p>
    <w:p>
      <w:pPr>
        <w:widowControl/>
        <w:rPr>
          <w:rFonts w:hAnsi="宋体" w:eastAsia="宋体"/>
          <w:bCs/>
          <w:sz w:val="21"/>
        </w:rPr>
      </w:pPr>
      <w:r>
        <w:rPr>
          <w:rFonts w:hint="eastAsia" w:hAnsi="宋体" w:eastAsia="宋体"/>
          <w:bCs/>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hAnsi="宋体" w:eastAsia="宋体"/>
          <w:bCs/>
          <w:sz w:val="21"/>
        </w:rPr>
      </w:pPr>
      <w:r>
        <w:rPr>
          <w:rFonts w:hint="eastAsia" w:hAnsi="宋体" w:eastAsia="宋体"/>
          <w:bCs/>
          <w:sz w:val="21"/>
        </w:rPr>
        <w:t>2、主材检测：业主可随时对工程主要材料选择送检，检测费用包含在响应价内，如发现以次充好或不合格材料，除及时更换合格产品外，每发现一处扣罚款2000元。</w:t>
      </w:r>
    </w:p>
    <w:p>
      <w:pPr>
        <w:widowControl/>
        <w:rPr>
          <w:rFonts w:hAnsi="宋体" w:eastAsia="宋体"/>
          <w:bCs/>
          <w:sz w:val="21"/>
        </w:rPr>
      </w:pPr>
      <w:r>
        <w:rPr>
          <w:rFonts w:hint="eastAsia" w:hAnsi="宋体" w:eastAsia="宋体"/>
          <w:bCs/>
          <w:sz w:val="21"/>
        </w:rPr>
        <w:t>3、主要材料进场须经业主确认。</w:t>
      </w:r>
    </w:p>
    <w:p>
      <w:pPr>
        <w:widowControl/>
        <w:rPr>
          <w:rFonts w:hAnsi="宋体" w:eastAsia="宋体"/>
          <w:bCs/>
          <w:sz w:val="21"/>
        </w:rPr>
      </w:pPr>
      <w:r>
        <w:rPr>
          <w:rFonts w:hint="eastAsia" w:hAnsi="宋体" w:eastAsia="宋体"/>
          <w:bCs/>
          <w:sz w:val="21"/>
        </w:rPr>
        <w:t>4、图纸设计若有不符合现行规范、规定、标准等或其他不到位之处，施工单位必须提出，待业主确认后再施工，否则因此造成的质量事故由施工单位承担。</w:t>
      </w:r>
    </w:p>
    <w:p>
      <w:pPr>
        <w:widowControl/>
        <w:rPr>
          <w:rFonts w:hAnsi="宋体" w:eastAsia="宋体"/>
          <w:bCs/>
          <w:sz w:val="21"/>
        </w:rPr>
      </w:pPr>
      <w:r>
        <w:rPr>
          <w:rFonts w:hint="eastAsia" w:hAnsi="宋体" w:eastAsia="宋体"/>
          <w:bCs/>
          <w:sz w:val="21"/>
        </w:rPr>
        <w:t>5、隐蔽工程或部位必须报甲方同意后，方可进入下一步工序并自行留存相关资料，否则结算不予承认。</w:t>
      </w:r>
    </w:p>
    <w:p>
      <w:pPr>
        <w:widowControl/>
        <w:rPr>
          <w:rFonts w:hAnsi="宋体" w:eastAsia="宋体"/>
          <w:bCs/>
          <w:sz w:val="21"/>
        </w:rPr>
      </w:pPr>
      <w:r>
        <w:rPr>
          <w:rFonts w:hint="eastAsia" w:hAnsi="宋体" w:eastAsia="宋体"/>
          <w:bCs/>
          <w:sz w:val="21"/>
        </w:rPr>
        <w:t>6、施工管理中，未按规定要求（安全文明施工、质量标准等方面）进行施工、管理的，罚款300-500元/次。</w:t>
      </w:r>
    </w:p>
    <w:p>
      <w:pPr>
        <w:widowControl/>
        <w:rPr>
          <w:rFonts w:hAnsi="宋体" w:eastAsia="宋体"/>
          <w:bCs/>
          <w:sz w:val="21"/>
        </w:rPr>
      </w:pPr>
      <w:r>
        <w:rPr>
          <w:rFonts w:hint="eastAsia" w:hAnsi="宋体" w:eastAsia="宋体"/>
          <w:bCs/>
          <w:sz w:val="21"/>
        </w:rPr>
        <w:t>7、单项工程前期技术服务费用（施工方案、招标控制价、招标清单等编制）由中标单位支付，支付时间为成交后20个工作日内。</w:t>
      </w:r>
    </w:p>
    <w:p>
      <w:pPr>
        <w:widowControl/>
        <w:rPr>
          <w:rFonts w:hAnsi="宋体" w:eastAsia="宋体"/>
          <w:bCs/>
          <w:sz w:val="21"/>
        </w:rPr>
      </w:pPr>
      <w:r>
        <w:rPr>
          <w:rFonts w:hint="eastAsia" w:hAnsi="宋体" w:eastAsia="宋体"/>
          <w:bCs/>
          <w:sz w:val="21"/>
        </w:rPr>
        <w:t>8、单项工程提供详细施工技术方案及未来清单报价表（含综合单价分析表等），并附光盘。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九、响应报价</w:t>
      </w:r>
    </w:p>
    <w:p>
      <w:pPr>
        <w:widowControl/>
        <w:ind w:firstLine="420" w:firstLineChars="200"/>
        <w:rPr>
          <w:rFonts w:hAnsi="宋体" w:eastAsia="宋体"/>
          <w:bCs/>
          <w:sz w:val="21"/>
        </w:rPr>
      </w:pPr>
      <w:r>
        <w:rPr>
          <w:rFonts w:hint="eastAsia" w:hAnsi="宋体" w:eastAsia="宋体"/>
          <w:bCs/>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hAnsi="宋体" w:eastAsia="宋体"/>
          <w:bCs/>
          <w:sz w:val="21"/>
        </w:rPr>
      </w:pPr>
      <w:r>
        <w:rPr>
          <w:rFonts w:hint="eastAsia" w:hAnsi="宋体" w:eastAsia="宋体"/>
          <w:bCs/>
          <w:sz w:val="21"/>
        </w:rPr>
        <w:t>十、付款方式</w:t>
      </w:r>
    </w:p>
    <w:p>
      <w:pPr>
        <w:widowControl/>
        <w:ind w:firstLine="420" w:firstLineChars="200"/>
        <w:rPr>
          <w:rFonts w:hAnsi="宋体" w:eastAsia="宋体"/>
          <w:bCs/>
          <w:sz w:val="21"/>
        </w:rPr>
      </w:pPr>
      <w:r>
        <w:rPr>
          <w:rFonts w:hint="eastAsia" w:hAnsi="宋体" w:eastAsia="宋体"/>
          <w:bCs/>
          <w:sz w:val="21"/>
          <w:highlight w:val="yellow"/>
        </w:rPr>
        <w:t>竣工并通过验收，付至合同价的60%；审计完毕付至审核结算价（全额发票）的95%；质保期满后无质量缺陷将5%质保金一次性免息支付。</w:t>
      </w: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26554094"/>
      <w:bookmarkStart w:id="88" w:name="_Toc120614282"/>
      <w:bookmarkStart w:id="89"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264974219"/>
      <w:bookmarkStart w:id="91" w:name="_Toc351731637"/>
      <w:bookmarkStart w:id="92" w:name="_Toc465082424"/>
      <w:bookmarkStart w:id="93"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17</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720386C"/>
    <w:rsid w:val="00022C34"/>
    <w:rsid w:val="00023FFC"/>
    <w:rsid w:val="000E14C8"/>
    <w:rsid w:val="001E04BD"/>
    <w:rsid w:val="002C25CB"/>
    <w:rsid w:val="003E68FA"/>
    <w:rsid w:val="005736BC"/>
    <w:rsid w:val="007229CC"/>
    <w:rsid w:val="00764B5C"/>
    <w:rsid w:val="00881AD4"/>
    <w:rsid w:val="008C1953"/>
    <w:rsid w:val="009514EC"/>
    <w:rsid w:val="009649A5"/>
    <w:rsid w:val="00A21187"/>
    <w:rsid w:val="00A47883"/>
    <w:rsid w:val="00A92104"/>
    <w:rsid w:val="00B41E6C"/>
    <w:rsid w:val="00BD4E84"/>
    <w:rsid w:val="00C47474"/>
    <w:rsid w:val="00C86E8C"/>
    <w:rsid w:val="00CC2515"/>
    <w:rsid w:val="00D033BC"/>
    <w:rsid w:val="00D348EE"/>
    <w:rsid w:val="00F43CCF"/>
    <w:rsid w:val="00F45FCD"/>
    <w:rsid w:val="00F6350D"/>
    <w:rsid w:val="00FC7119"/>
    <w:rsid w:val="01AD63F7"/>
    <w:rsid w:val="05547EF2"/>
    <w:rsid w:val="055D3862"/>
    <w:rsid w:val="05A80354"/>
    <w:rsid w:val="082A085F"/>
    <w:rsid w:val="0D206993"/>
    <w:rsid w:val="0F2954C2"/>
    <w:rsid w:val="13765BE1"/>
    <w:rsid w:val="15150FC3"/>
    <w:rsid w:val="18E67D5A"/>
    <w:rsid w:val="199E024F"/>
    <w:rsid w:val="1E2F0815"/>
    <w:rsid w:val="1E3C72FE"/>
    <w:rsid w:val="201C2A60"/>
    <w:rsid w:val="21365382"/>
    <w:rsid w:val="23E541A3"/>
    <w:rsid w:val="262E3722"/>
    <w:rsid w:val="28A1440C"/>
    <w:rsid w:val="28C6043E"/>
    <w:rsid w:val="2DFB34F3"/>
    <w:rsid w:val="31225F10"/>
    <w:rsid w:val="33932BE6"/>
    <w:rsid w:val="33BC1180"/>
    <w:rsid w:val="34FD7862"/>
    <w:rsid w:val="353848F1"/>
    <w:rsid w:val="35F654F2"/>
    <w:rsid w:val="36B742F3"/>
    <w:rsid w:val="37DB0A41"/>
    <w:rsid w:val="3910217E"/>
    <w:rsid w:val="39FB1D26"/>
    <w:rsid w:val="3A3003A1"/>
    <w:rsid w:val="42006AC6"/>
    <w:rsid w:val="44FA448C"/>
    <w:rsid w:val="4720386C"/>
    <w:rsid w:val="49655E8C"/>
    <w:rsid w:val="4A062164"/>
    <w:rsid w:val="4BB5371F"/>
    <w:rsid w:val="4DAA66B9"/>
    <w:rsid w:val="4FF7030B"/>
    <w:rsid w:val="5020390E"/>
    <w:rsid w:val="50C14D82"/>
    <w:rsid w:val="54383383"/>
    <w:rsid w:val="54860917"/>
    <w:rsid w:val="555039D2"/>
    <w:rsid w:val="55570EFF"/>
    <w:rsid w:val="56A0323C"/>
    <w:rsid w:val="56F12796"/>
    <w:rsid w:val="5A2027F8"/>
    <w:rsid w:val="5B3311C3"/>
    <w:rsid w:val="63033838"/>
    <w:rsid w:val="6774251A"/>
    <w:rsid w:val="68C732CF"/>
    <w:rsid w:val="69644C01"/>
    <w:rsid w:val="6A237128"/>
    <w:rsid w:val="6C7F18D1"/>
    <w:rsid w:val="6D771B7F"/>
    <w:rsid w:val="6E9F1E20"/>
    <w:rsid w:val="704F6B31"/>
    <w:rsid w:val="70B94642"/>
    <w:rsid w:val="711B0440"/>
    <w:rsid w:val="71AD019D"/>
    <w:rsid w:val="72315292"/>
    <w:rsid w:val="728F2AA4"/>
    <w:rsid w:val="72BD0BF0"/>
    <w:rsid w:val="73C345F4"/>
    <w:rsid w:val="783A485F"/>
    <w:rsid w:val="783B34E0"/>
    <w:rsid w:val="78F67F05"/>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8556</Words>
  <Characters>8557</Characters>
  <Lines>295</Lines>
  <Paragraphs>106</Paragraphs>
  <TotalTime>6</TotalTime>
  <ScaleCrop>false</ScaleCrop>
  <LinksUpToDate>false</LinksUpToDate>
  <CharactersWithSpaces>17007</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2018-05-30T05:22:00Z</dcterms:created>
  <dc:creator>汪惠子</dc:creator>
  <cp:lastModifiedBy>lsz0554163com</cp:lastModifiedBy>
  <cp:lastPrinted>2018-05-24T06:15:00Z</cp:lastPrinted>
  <dcterms:modified xsi:type="dcterms:W3CDTF">2018-05-31T01:07:37Z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