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黑体" w:eastAsia="黑体"/>
          <w:sz w:val="80"/>
          <w:szCs w:val="80"/>
          <w:lang w:val="zh-CN"/>
        </w:rPr>
      </w:pPr>
      <w:bookmarkStart w:id="0" w:name="_Toc9223"/>
      <w:bookmarkStart w:id="1" w:name="_Toc17798"/>
      <w:bookmarkStart w:id="2" w:name="_Toc9633"/>
      <w:r>
        <w:rPr>
          <w:rFonts w:hint="eastAsia" w:ascii="黑体" w:eastAsia="黑体"/>
          <w:sz w:val="80"/>
          <w:szCs w:val="80"/>
          <w:lang w:val="zh-CN"/>
        </w:rPr>
        <w:t>询价通知书</w:t>
      </w:r>
      <w:bookmarkEnd w:id="0"/>
      <w:bookmarkEnd w:id="1"/>
      <w:bookmarkEnd w:id="2"/>
    </w:p>
    <w:p>
      <w:pPr>
        <w:autoSpaceDE w:val="0"/>
        <w:autoSpaceDN w:val="0"/>
        <w:adjustRightInd w:val="0"/>
        <w:rPr>
          <w:rFonts w:hint="eastAsia" w:ascii="黑体" w:eastAsia="黑体"/>
          <w:sz w:val="32"/>
          <w:szCs w:val="32"/>
          <w:lang w:val="zh-CN"/>
        </w:rPr>
      </w:pPr>
    </w:p>
    <w:p>
      <w:pPr>
        <w:autoSpaceDE w:val="0"/>
        <w:autoSpaceDN w:val="0"/>
        <w:adjustRightInd w:val="0"/>
        <w:rPr>
          <w:rFonts w:hint="eastAsia" w:ascii="黑体" w:eastAsia="黑体"/>
          <w:sz w:val="32"/>
          <w:szCs w:val="32"/>
          <w:lang w:val="zh-CN"/>
        </w:rPr>
      </w:pPr>
    </w:p>
    <w:p>
      <w:pPr>
        <w:autoSpaceDE w:val="0"/>
        <w:autoSpaceDN w:val="0"/>
        <w:adjustRightInd w:val="0"/>
        <w:rPr>
          <w:rFonts w:hint="eastAsia" w:ascii="黑体" w:eastAsia="黑体"/>
          <w:sz w:val="32"/>
          <w:szCs w:val="32"/>
          <w:lang w:val="zh-CN"/>
        </w:rPr>
      </w:pPr>
    </w:p>
    <w:tbl>
      <w:tblPr>
        <w:tblStyle w:val="13"/>
        <w:tblpPr w:leftFromText="180" w:rightFromText="180" w:vertAnchor="text" w:horzAnchor="page" w:tblpX="1582" w:tblpY="1092"/>
        <w:tblW w:w="9460" w:type="dxa"/>
        <w:tblInd w:w="0" w:type="dxa"/>
        <w:tblLayout w:type="fixed"/>
        <w:tblCellMar>
          <w:top w:w="0" w:type="dxa"/>
          <w:left w:w="108" w:type="dxa"/>
          <w:bottom w:w="0" w:type="dxa"/>
          <w:right w:w="108" w:type="dxa"/>
        </w:tblCellMar>
      </w:tblPr>
      <w:tblGrid>
        <w:gridCol w:w="9460"/>
      </w:tblGrid>
      <w:tr>
        <w:tblPrEx>
          <w:tblLayout w:type="fixed"/>
          <w:tblCellMar>
            <w:top w:w="0" w:type="dxa"/>
            <w:left w:w="108" w:type="dxa"/>
            <w:bottom w:w="0" w:type="dxa"/>
            <w:right w:w="108" w:type="dxa"/>
          </w:tblCellMar>
        </w:tblPrEx>
        <w:trPr>
          <w:trHeight w:val="2336" w:hRule="atLeast"/>
        </w:trPr>
        <w:tc>
          <w:tcPr>
            <w:tcW w:w="9460" w:type="dxa"/>
            <w:tcBorders>
              <w:top w:val="nil"/>
              <w:left w:val="nil"/>
              <w:bottom w:val="nil"/>
              <w:right w:val="nil"/>
            </w:tcBorders>
            <w:vAlign w:val="top"/>
          </w:tcPr>
          <w:p>
            <w:pPr>
              <w:autoSpaceDE w:val="0"/>
              <w:autoSpaceDN w:val="0"/>
              <w:adjustRightInd w:val="0"/>
              <w:ind w:left="2200" w:hanging="2200" w:hangingChars="500"/>
              <w:rPr>
                <w:rFonts w:hint="eastAsia" w:ascii="黑体" w:eastAsia="黑体"/>
                <w:color w:val="000000"/>
                <w:sz w:val="44"/>
                <w:szCs w:val="44"/>
                <w:lang w:val="zh-CN"/>
              </w:rPr>
            </w:pPr>
            <w:r>
              <w:rPr>
                <w:rFonts w:hint="eastAsia" w:ascii="黑体" w:eastAsia="黑体"/>
                <w:color w:val="000000"/>
                <w:sz w:val="44"/>
                <w:szCs w:val="44"/>
                <w:lang w:val="zh-CN"/>
              </w:rPr>
              <w:t>项目编号：JY201703</w:t>
            </w:r>
            <w:r>
              <w:rPr>
                <w:rFonts w:hint="eastAsia" w:ascii="黑体" w:eastAsia="黑体"/>
                <w:color w:val="000000"/>
                <w:sz w:val="44"/>
                <w:szCs w:val="44"/>
                <w:lang w:val="en-US" w:eastAsia="zh-CN"/>
              </w:rPr>
              <w:t>6</w:t>
            </w:r>
          </w:p>
          <w:p>
            <w:pPr>
              <w:autoSpaceDE w:val="0"/>
              <w:autoSpaceDN w:val="0"/>
              <w:adjustRightInd w:val="0"/>
              <w:ind w:left="2200" w:hanging="2200" w:hangingChars="500"/>
              <w:rPr>
                <w:rFonts w:hint="eastAsia" w:ascii="黑体" w:eastAsia="黑体"/>
                <w:color w:val="000000"/>
                <w:sz w:val="44"/>
                <w:szCs w:val="44"/>
              </w:rPr>
            </w:pPr>
            <w:r>
              <w:rPr>
                <w:rFonts w:hint="eastAsia" w:ascii="黑体" w:eastAsia="黑体"/>
                <w:color w:val="000000"/>
                <w:sz w:val="44"/>
                <w:szCs w:val="44"/>
                <w:lang w:val="zh-CN"/>
              </w:rPr>
              <w:t>项目名称：南京交通职业技术学院江宁校区2017-2019垃圾清运采购</w:t>
            </w:r>
          </w:p>
        </w:tc>
      </w:tr>
    </w:tbl>
    <w:p>
      <w:pPr>
        <w:autoSpaceDE w:val="0"/>
        <w:autoSpaceDN w:val="0"/>
        <w:adjustRightInd w:val="0"/>
        <w:rPr>
          <w:rFonts w:ascii="黑体" w:eastAsia="黑体"/>
          <w:sz w:val="44"/>
          <w:szCs w:val="44"/>
          <w:lang w:val="zh-CN"/>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numPr>
          <w:ilvl w:val="0"/>
          <w:numId w:val="0"/>
        </w:numPr>
        <w:jc w:val="both"/>
        <w:rPr>
          <w:rFonts w:hint="eastAsia" w:ascii="黑体" w:hAnsi="宋体" w:eastAsia="黑体"/>
          <w:b/>
          <w:sz w:val="36"/>
          <w:szCs w:val="36"/>
        </w:rPr>
        <w:sectPr>
          <w:headerReference r:id="rId3" w:type="default"/>
          <w:pgSz w:w="11906" w:h="16838"/>
          <w:pgMar w:top="1440" w:right="1800" w:bottom="1440" w:left="1800" w:header="851" w:footer="992" w:gutter="0"/>
          <w:pgNumType w:fmt="decimal" w:start="1"/>
          <w:cols w:space="425" w:num="1"/>
          <w:docGrid w:type="lines" w:linePitch="312" w:charSpace="0"/>
        </w:sectPr>
      </w:pPr>
    </w:p>
    <w:p>
      <w:pPr>
        <w:pStyle w:val="10"/>
        <w:tabs>
          <w:tab w:val="right" w:leader="dot" w:pos="8306"/>
          <w:tab w:val="clear" w:pos="9540"/>
        </w:tabs>
        <w:jc w:val="center"/>
        <w:rPr>
          <w:rFonts w:hint="eastAsia" w:ascii="黑体" w:eastAsia="黑体"/>
          <w:b/>
          <w:sz w:val="36"/>
          <w:szCs w:val="36"/>
          <w:lang w:val="en-US" w:eastAsia="zh-CN"/>
        </w:rPr>
      </w:pPr>
      <w:r>
        <w:rPr>
          <w:rFonts w:hint="eastAsia" w:ascii="黑体" w:eastAsia="黑体"/>
          <w:b/>
          <w:sz w:val="36"/>
          <w:szCs w:val="36"/>
          <w:lang w:val="en-US" w:eastAsia="zh-CN"/>
        </w:rPr>
        <w:t>目 录</w:t>
      </w:r>
    </w:p>
    <w:p>
      <w:pPr>
        <w:pStyle w:val="10"/>
        <w:tabs>
          <w:tab w:val="right" w:leader="dot" w:pos="8306"/>
          <w:tab w:val="clear" w:pos="9540"/>
        </w:tabs>
        <w:rPr>
          <w:rFonts w:hint="eastAsia" w:ascii="宋体" w:hAnsi="宋体" w:eastAsia="宋体" w:cs="宋体"/>
          <w:b w:val="0"/>
          <w:bCs w:val="0"/>
          <w:sz w:val="32"/>
          <w:szCs w:val="32"/>
        </w:rPr>
      </w:pPr>
    </w:p>
    <w:p>
      <w:pPr>
        <w:pStyle w:val="10"/>
        <w:tabs>
          <w:tab w:val="right" w:leader="dot" w:pos="8306"/>
          <w:tab w:val="clear" w:pos="9540"/>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TOC \o "1-3" \h \u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_Toc3243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第一章 询价采购邀请</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_Toc3243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1</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pStyle w:val="10"/>
        <w:tabs>
          <w:tab w:val="right" w:leader="dot" w:pos="8306"/>
          <w:tab w:val="clear" w:pos="9540"/>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_Toc18225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lang w:val="zh-CN"/>
        </w:rPr>
        <w:t>第二章</w:t>
      </w:r>
      <w:r>
        <w:rPr>
          <w:rFonts w:hint="eastAsia" w:ascii="宋体" w:hAnsi="宋体" w:eastAsia="宋体" w:cs="宋体"/>
          <w:b w:val="0"/>
          <w:bCs w:val="0"/>
          <w:sz w:val="32"/>
          <w:szCs w:val="32"/>
        </w:rPr>
        <w:t xml:space="preserve">  </w:t>
      </w:r>
      <w:r>
        <w:rPr>
          <w:rFonts w:hint="eastAsia" w:ascii="宋体" w:hAnsi="宋体" w:eastAsia="宋体" w:cs="宋体"/>
          <w:b w:val="0"/>
          <w:bCs w:val="0"/>
          <w:sz w:val="32"/>
          <w:szCs w:val="32"/>
          <w:lang w:val="zh-CN"/>
        </w:rPr>
        <w:t>采购项目概况、</w:t>
      </w:r>
      <w:r>
        <w:rPr>
          <w:rFonts w:hint="eastAsia" w:ascii="宋体" w:hAnsi="宋体" w:eastAsia="宋体" w:cs="宋体"/>
          <w:b w:val="0"/>
          <w:bCs w:val="0"/>
          <w:sz w:val="32"/>
          <w:szCs w:val="32"/>
          <w:lang w:val="en-US" w:eastAsia="zh-CN"/>
        </w:rPr>
        <w:t>技术规格和</w:t>
      </w:r>
      <w:r>
        <w:rPr>
          <w:rFonts w:hint="eastAsia" w:ascii="宋体" w:hAnsi="宋体" w:eastAsia="宋体" w:cs="宋体"/>
          <w:b w:val="0"/>
          <w:bCs w:val="0"/>
          <w:sz w:val="32"/>
          <w:szCs w:val="32"/>
          <w:lang w:val="zh-CN"/>
        </w:rPr>
        <w:t>要求等</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_Toc18225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3</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pStyle w:val="11"/>
        <w:tabs>
          <w:tab w:val="right" w:leader="dot" w:pos="8306"/>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_Toc6769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一、项目背景</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_Toc6769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3</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pStyle w:val="11"/>
        <w:tabs>
          <w:tab w:val="right" w:leader="dot" w:pos="8306"/>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_Toc24620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二、</w:t>
      </w:r>
      <w:r>
        <w:rPr>
          <w:rFonts w:hint="eastAsia" w:ascii="宋体" w:hAnsi="宋体" w:eastAsia="宋体" w:cs="宋体"/>
          <w:b w:val="0"/>
          <w:bCs w:val="0"/>
          <w:sz w:val="32"/>
          <w:szCs w:val="32"/>
          <w:lang w:val="en-US" w:eastAsia="zh-CN"/>
        </w:rPr>
        <w:t>采购项目</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_Toc24620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3</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pStyle w:val="11"/>
        <w:tabs>
          <w:tab w:val="right" w:leader="dot" w:pos="8306"/>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_Toc14517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lang w:val="en-US" w:eastAsia="zh-CN"/>
        </w:rPr>
        <w:t>三</w:t>
      </w:r>
      <w:r>
        <w:rPr>
          <w:rFonts w:hint="eastAsia" w:ascii="宋体" w:hAnsi="宋体" w:eastAsia="宋体" w:cs="宋体"/>
          <w:b w:val="0"/>
          <w:bCs w:val="0"/>
          <w:sz w:val="32"/>
          <w:szCs w:val="32"/>
        </w:rPr>
        <w:t>、服务要求</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_Toc14517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3</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pStyle w:val="11"/>
        <w:tabs>
          <w:tab w:val="right" w:leader="dot" w:pos="8306"/>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_Toc14683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lang w:val="en-US" w:eastAsia="zh-CN"/>
        </w:rPr>
        <w:t>四、服务期限</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_Toc14683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3</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pStyle w:val="11"/>
        <w:tabs>
          <w:tab w:val="right" w:leader="dot" w:pos="8306"/>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_Toc16989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lang w:val="en-US" w:eastAsia="zh-CN"/>
        </w:rPr>
        <w:t>五、考核条例</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_Toc16989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3</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pStyle w:val="10"/>
        <w:tabs>
          <w:tab w:val="right" w:leader="dot" w:pos="8306"/>
          <w:tab w:val="clear" w:pos="9540"/>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_Toc18794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kern w:val="0"/>
          <w:sz w:val="32"/>
          <w:szCs w:val="32"/>
        </w:rPr>
        <w:t>第</w:t>
      </w:r>
      <w:r>
        <w:rPr>
          <w:rFonts w:hint="eastAsia" w:ascii="宋体" w:hAnsi="宋体" w:eastAsia="宋体" w:cs="宋体"/>
          <w:b w:val="0"/>
          <w:bCs w:val="0"/>
          <w:kern w:val="0"/>
          <w:sz w:val="32"/>
          <w:szCs w:val="32"/>
          <w:lang w:val="en-US" w:eastAsia="zh-CN"/>
        </w:rPr>
        <w:t>三</w:t>
      </w:r>
      <w:r>
        <w:rPr>
          <w:rFonts w:hint="eastAsia" w:ascii="宋体" w:hAnsi="宋体" w:eastAsia="宋体" w:cs="宋体"/>
          <w:b w:val="0"/>
          <w:bCs w:val="0"/>
          <w:kern w:val="0"/>
          <w:sz w:val="32"/>
          <w:szCs w:val="32"/>
        </w:rPr>
        <w:t>章  投标文件格式</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_Toc18794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5</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pStyle w:val="10"/>
        <w:tabs>
          <w:tab w:val="right" w:leader="dot" w:pos="8306"/>
          <w:tab w:val="clear" w:pos="9540"/>
        </w:tabs>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HYPERLINK \l _Toc21362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kern w:val="0"/>
          <w:sz w:val="32"/>
          <w:szCs w:val="32"/>
          <w:lang w:val="en-US" w:eastAsia="zh-CN"/>
        </w:rPr>
        <w:t xml:space="preserve">第四章  </w:t>
      </w:r>
      <w:r>
        <w:rPr>
          <w:rFonts w:hint="eastAsia" w:ascii="宋体" w:hAnsi="宋体" w:eastAsia="宋体" w:cs="宋体"/>
          <w:b w:val="0"/>
          <w:bCs w:val="0"/>
          <w:kern w:val="0"/>
          <w:sz w:val="32"/>
          <w:szCs w:val="32"/>
        </w:rPr>
        <w:t>授予合同</w:t>
      </w:r>
      <w:r>
        <w:rPr>
          <w:rFonts w:hint="eastAsia" w:ascii="宋体" w:hAnsi="宋体" w:eastAsia="宋体" w:cs="宋体"/>
          <w:b w:val="0"/>
          <w:bCs w:val="0"/>
          <w:sz w:val="32"/>
          <w:szCs w:val="32"/>
        </w:rPr>
        <w:tab/>
      </w:r>
      <w:r>
        <w:rPr>
          <w:rFonts w:hint="eastAsia" w:ascii="宋体" w:hAnsi="宋体" w:eastAsia="宋体" w:cs="宋体"/>
          <w:b w:val="0"/>
          <w:bCs w:val="0"/>
          <w:sz w:val="32"/>
          <w:szCs w:val="32"/>
        </w:rPr>
        <w:fldChar w:fldCharType="begin"/>
      </w:r>
      <w:r>
        <w:rPr>
          <w:rFonts w:hint="eastAsia" w:ascii="宋体" w:hAnsi="宋体" w:eastAsia="宋体" w:cs="宋体"/>
          <w:b w:val="0"/>
          <w:bCs w:val="0"/>
          <w:sz w:val="32"/>
          <w:szCs w:val="32"/>
        </w:rPr>
        <w:instrText xml:space="preserve"> PAGEREF _Toc21362 </w:instrText>
      </w:r>
      <w:r>
        <w:rPr>
          <w:rFonts w:hint="eastAsia" w:ascii="宋体" w:hAnsi="宋体" w:eastAsia="宋体" w:cs="宋体"/>
          <w:b w:val="0"/>
          <w:bCs w:val="0"/>
          <w:sz w:val="32"/>
          <w:szCs w:val="32"/>
        </w:rPr>
        <w:fldChar w:fldCharType="separate"/>
      </w:r>
      <w:r>
        <w:rPr>
          <w:rFonts w:hint="eastAsia" w:ascii="宋体" w:hAnsi="宋体" w:eastAsia="宋体" w:cs="宋体"/>
          <w:b w:val="0"/>
          <w:bCs w:val="0"/>
          <w:sz w:val="32"/>
          <w:szCs w:val="32"/>
        </w:rPr>
        <w:t>13</w:t>
      </w:r>
      <w:r>
        <w:rPr>
          <w:rFonts w:hint="eastAsia" w:ascii="宋体" w:hAnsi="宋体" w:eastAsia="宋体" w:cs="宋体"/>
          <w:b w:val="0"/>
          <w:bCs w:val="0"/>
          <w:sz w:val="32"/>
          <w:szCs w:val="32"/>
        </w:rPr>
        <w:fldChar w:fldCharType="end"/>
      </w:r>
      <w:r>
        <w:rPr>
          <w:rFonts w:hint="eastAsia" w:ascii="宋体" w:hAnsi="宋体" w:eastAsia="宋体" w:cs="宋体"/>
          <w:b w:val="0"/>
          <w:bCs w:val="0"/>
          <w:sz w:val="32"/>
          <w:szCs w:val="32"/>
        </w:rPr>
        <w:fldChar w:fldCharType="end"/>
      </w:r>
    </w:p>
    <w:p>
      <w:pPr>
        <w:numPr>
          <w:ilvl w:val="0"/>
          <w:numId w:val="0"/>
        </w:numPr>
        <w:jc w:val="both"/>
        <w:rPr>
          <w:rFonts w:hint="eastAsia" w:ascii="宋体" w:hAnsi="宋体" w:eastAsia="宋体" w:cs="宋体"/>
          <w:b w:val="0"/>
          <w:bCs w:val="0"/>
          <w:sz w:val="32"/>
          <w:szCs w:val="32"/>
        </w:rPr>
      </w:pPr>
      <w:r>
        <w:rPr>
          <w:rFonts w:hint="eastAsia" w:ascii="宋体" w:hAnsi="宋体" w:eastAsia="宋体" w:cs="宋体"/>
          <w:b w:val="0"/>
          <w:bCs w:val="0"/>
          <w:sz w:val="32"/>
          <w:szCs w:val="32"/>
        </w:rPr>
        <w:fldChar w:fldCharType="end"/>
      </w: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2"/>
        </w:numPr>
        <w:jc w:val="center"/>
        <w:outlineLvl w:val="0"/>
        <w:rPr>
          <w:rFonts w:hint="eastAsia" w:ascii="黑体" w:hAnsi="宋体" w:eastAsia="黑体"/>
          <w:b/>
          <w:sz w:val="36"/>
          <w:szCs w:val="36"/>
        </w:rPr>
        <w:sectPr>
          <w:footerReference r:id="rId4" w:type="default"/>
          <w:pgSz w:w="11906" w:h="16838"/>
          <w:pgMar w:top="1440" w:right="1800" w:bottom="1440" w:left="1800" w:header="851" w:footer="992" w:gutter="0"/>
          <w:pgNumType w:fmt="decimal" w:start="1"/>
          <w:cols w:space="425" w:num="1"/>
          <w:docGrid w:type="lines" w:linePitch="312" w:charSpace="0"/>
        </w:sectPr>
      </w:pPr>
    </w:p>
    <w:p>
      <w:pPr>
        <w:numPr>
          <w:ilvl w:val="0"/>
          <w:numId w:val="2"/>
        </w:numPr>
        <w:jc w:val="center"/>
        <w:outlineLvl w:val="0"/>
        <w:rPr>
          <w:rFonts w:hint="eastAsia" w:ascii="黑体" w:hAnsi="宋体" w:eastAsia="黑体"/>
          <w:b/>
          <w:sz w:val="36"/>
          <w:szCs w:val="36"/>
        </w:rPr>
      </w:pPr>
      <w:r>
        <w:rPr>
          <w:rFonts w:hint="eastAsia" w:ascii="黑体" w:hAnsi="宋体" w:eastAsia="黑体"/>
          <w:b/>
          <w:sz w:val="36"/>
          <w:szCs w:val="36"/>
        </w:rPr>
        <w:t xml:space="preserve"> </w:t>
      </w:r>
      <w:bookmarkStart w:id="3" w:name="_Toc3243"/>
      <w:r>
        <w:rPr>
          <w:rFonts w:hint="eastAsia" w:ascii="黑体" w:hAnsi="宋体" w:eastAsia="黑体"/>
          <w:b/>
          <w:sz w:val="36"/>
          <w:szCs w:val="36"/>
        </w:rPr>
        <w:t>询价采购邀请</w:t>
      </w:r>
      <w:bookmarkEnd w:id="3"/>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南京交通职业技术学院物资采购管理办公室受后勤管理与服务中心托，对南京交通职业技术学院江宁校区2017-2019垃圾清运采购进行询价采购，兹邀请符合资格条件的供应商提交响应文件，并一次性报出不得更改价格,依据招标文件要求交回我院。</w:t>
      </w:r>
    </w:p>
    <w:p>
      <w:pPr>
        <w:spacing w:line="360" w:lineRule="auto"/>
        <w:ind w:firstLine="480" w:firstLineChars="200"/>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eastAsia="zh-CN"/>
        </w:rPr>
        <w:t>1、项目内容及预算：</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zh-CN"/>
        </w:rPr>
        <w:t>南京交通职业技术学院江宁校区2017-2019垃圾清运采购</w:t>
      </w: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预算：5.5万/年</w:t>
      </w:r>
    </w:p>
    <w:p>
      <w:pPr>
        <w:spacing w:line="360" w:lineRule="auto"/>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lang w:eastAsia="zh-CN"/>
        </w:rPr>
        <w:t>2、供应商应必须具备下列资格条件：</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w:t>
      </w:r>
      <w:r>
        <w:rPr>
          <w:rFonts w:hint="eastAsia" w:asciiTheme="minorEastAsia" w:hAnsiTheme="minorEastAsia" w:eastAsiaTheme="minorEastAsia" w:cstheme="minorEastAsia"/>
          <w:sz w:val="24"/>
        </w:rPr>
        <w:t>.1 《中华人民共和国政府采购法》规定的条件（并根据《中华人民共和国政府采购法实施条例》提供相关证明材料）：</w:t>
      </w:r>
    </w:p>
    <w:p>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（1）具有独立承担民事责任的能力（请提供法人或者其他组织的营业执照等证明文件，自然人的身份证明）；</w:t>
      </w:r>
    </w:p>
    <w:p>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（2）具有良好的商业信誉和健全的财务会计制度（请提供财务状况报告）；</w:t>
      </w:r>
    </w:p>
    <w:p>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（3）具有履行合同所必需的设备和专业技术能力（请提供具备履行合同所必需的设备和专业技术能力的证明材料）；</w:t>
      </w:r>
    </w:p>
    <w:p>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（4）有依法缴纳税收和社会保障资金的良好记录（请提供依法缴纳税收和社会保障资金的相关材料）；</w:t>
      </w:r>
    </w:p>
    <w:p>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（5）参加政府采购活动前三年内，在经营活动中没有重大违法记录（请提供参加政府采购活动前3年内在经营活动中没有重大违法记录的书面声明）；</w:t>
      </w:r>
    </w:p>
    <w:p>
      <w:pPr>
        <w:spacing w:line="36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（6）法律、行政法规规定的其他条件。</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w:t>
      </w:r>
      <w:r>
        <w:rPr>
          <w:rFonts w:hint="eastAsia" w:asciiTheme="minorEastAsia" w:hAnsiTheme="minorEastAsia" w:eastAsiaTheme="minorEastAsia" w:cstheme="minorEastAsia"/>
          <w:sz w:val="24"/>
        </w:rPr>
        <w:t>.2  采购人根据采购项目的特殊要求规定的特定条件，并提供相关证明文件：</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(1)</w:t>
      </w:r>
      <w:r>
        <w:rPr>
          <w:rFonts w:hint="eastAsia" w:asciiTheme="minorEastAsia" w:hAnsiTheme="minorEastAsia" w:eastAsiaTheme="minorEastAsia" w:cstheme="minorEastAsia"/>
          <w:sz w:val="24"/>
        </w:rPr>
        <w:t>在</w:t>
      </w:r>
      <w:r>
        <w:rPr>
          <w:rFonts w:hint="eastAsia" w:asciiTheme="minorEastAsia" w:hAnsiTheme="minorEastAsia" w:eastAsiaTheme="minorEastAsia" w:cstheme="minorEastAsia"/>
          <w:sz w:val="24"/>
          <w:lang w:val="en-US" w:eastAsia="zh-CN"/>
        </w:rPr>
        <w:t>南京</w:t>
      </w:r>
      <w:r>
        <w:rPr>
          <w:rFonts w:hint="eastAsia" w:asciiTheme="minorEastAsia" w:hAnsiTheme="minorEastAsia" w:eastAsiaTheme="minorEastAsia" w:cstheme="minorEastAsia"/>
          <w:sz w:val="24"/>
        </w:rPr>
        <w:t>市内取得城市生活垃圾经营性清扫、收集、运输服务许可证的服务企业</w:t>
      </w: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sz w:val="24"/>
        </w:rPr>
        <w:t>（复印件加盖投标人公章，同时须提交原件评标现场核验）</w:t>
      </w:r>
      <w:r>
        <w:rPr>
          <w:rFonts w:hint="eastAsia" w:asciiTheme="minorEastAsia" w:hAnsiTheme="minorEastAsia" w:eastAsiaTheme="minorEastAsia" w:cstheme="minorEastAsia"/>
          <w:sz w:val="24"/>
          <w:lang w:eastAsia="zh-CN"/>
        </w:rPr>
        <w:t>；</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(2)凡在南京市</w:t>
      </w:r>
      <w:r>
        <w:rPr>
          <w:rFonts w:hint="eastAsia" w:asciiTheme="minorEastAsia" w:hAnsiTheme="minorEastAsia" w:eastAsiaTheme="minorEastAsia" w:cstheme="minorEastAsia"/>
          <w:sz w:val="24"/>
        </w:rPr>
        <w:t>注册登记，具有独立法人资格，符合规定资质条件且未因违法违规被限制参加相应项目投标的及近三年内没有被本市县区级以上相关行政监督部门记入不良行为的潜在投标人均可参与投标</w:t>
      </w:r>
      <w:r>
        <w:rPr>
          <w:rFonts w:hint="eastAsia" w:asciiTheme="minorEastAsia" w:hAnsiTheme="minorEastAsia" w:eastAsiaTheme="minorEastAsia" w:cstheme="minorEastAsia"/>
          <w:sz w:val="24"/>
          <w:lang w:eastAsia="zh-CN"/>
        </w:rPr>
        <w:t>。</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w:t>
      </w:r>
      <w:r>
        <w:rPr>
          <w:rFonts w:hint="eastAsia" w:asciiTheme="minorEastAsia" w:hAnsiTheme="minorEastAsia" w:eastAsiaTheme="minorEastAsia" w:cstheme="minorEastAsia"/>
          <w:sz w:val="24"/>
        </w:rPr>
        <w:t>.3  拒绝下述供应商参加本次采购活动：</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供应商单位负责人为同一人或者存在直接控股、管理关系的不同供应</w:t>
      </w:r>
      <w:r>
        <w:rPr>
          <w:rFonts w:hint="eastAsia" w:asciiTheme="minorEastAsia" w:hAnsiTheme="minorEastAsia" w:eastAsiaTheme="minorEastAsia" w:cstheme="minorEastAsia"/>
          <w:color w:val="000000"/>
          <w:sz w:val="24"/>
        </w:rPr>
        <w:t>商，不</w:t>
      </w:r>
      <w:r>
        <w:rPr>
          <w:rFonts w:hint="eastAsia" w:asciiTheme="minorEastAsia" w:hAnsiTheme="minorEastAsia" w:eastAsiaTheme="minorEastAsia" w:cstheme="minorEastAsia"/>
          <w:sz w:val="24"/>
        </w:rPr>
        <w:t>得参加同一合同项下的政府采购活动。</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2</w:t>
      </w:r>
      <w:r>
        <w:rPr>
          <w:rFonts w:hint="eastAsia" w:asciiTheme="minorEastAsia" w:hAnsiTheme="minorEastAsia" w:eastAsiaTheme="minorEastAsia" w:cstheme="minorEastAsia"/>
          <w:sz w:val="24"/>
        </w:rPr>
        <w:t>.4  本项目不接受联合体投标，且中标后不得转包或分包。</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3</w:t>
      </w:r>
      <w:r>
        <w:rPr>
          <w:rFonts w:hint="eastAsia" w:asciiTheme="minorEastAsia" w:hAnsiTheme="minorEastAsia" w:eastAsiaTheme="minorEastAsia" w:cstheme="minorEastAsia"/>
          <w:sz w:val="24"/>
        </w:rPr>
        <w:t>、报名及响应文件提交时间、地点：</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报名：请根据学院要求填写</w:t>
      </w:r>
      <w:r>
        <w:rPr>
          <w:rFonts w:hint="eastAsia" w:asciiTheme="minorEastAsia" w:hAnsiTheme="minorEastAsia" w:eastAsiaTheme="minorEastAsia" w:cstheme="minorEastAsia"/>
          <w:sz w:val="24"/>
          <w:lang w:val="en-US" w:eastAsia="zh-CN"/>
        </w:rPr>
        <w:t>投标</w:t>
      </w:r>
      <w:r>
        <w:rPr>
          <w:rFonts w:hint="eastAsia" w:asciiTheme="minorEastAsia" w:hAnsiTheme="minorEastAsia" w:eastAsiaTheme="minorEastAsia" w:cstheme="minorEastAsia"/>
          <w:sz w:val="24"/>
        </w:rPr>
        <w:t>函，于2017年</w:t>
      </w:r>
      <w:r>
        <w:rPr>
          <w:rFonts w:hint="eastAsia" w:asciiTheme="minorEastAsia" w:hAnsiTheme="minorEastAsia" w:eastAsiaTheme="minorEastAsia" w:cstheme="minorEastAsia"/>
          <w:sz w:val="24"/>
          <w:lang w:val="en-US" w:eastAsia="zh-CN"/>
        </w:rPr>
        <w:t>5</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lang w:val="en-US" w:eastAsia="zh-CN"/>
        </w:rPr>
        <w:t>4</w:t>
      </w:r>
      <w:r>
        <w:rPr>
          <w:rFonts w:hint="eastAsia" w:asciiTheme="minorEastAsia" w:hAnsiTheme="minorEastAsia" w:eastAsiaTheme="minorEastAsia" w:cstheme="minorEastAsia"/>
          <w:sz w:val="24"/>
        </w:rPr>
        <w:t>日前传真回我院并电话确认，采购办不接受没有报名确认的询价文件。</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投标文件要求：1正</w:t>
      </w:r>
      <w:r>
        <w:rPr>
          <w:rFonts w:hint="eastAsia" w:asciiTheme="minorEastAsia" w:hAnsiTheme="minorEastAsia" w:eastAsiaTheme="minorEastAsia" w:cstheme="minorEastAsia"/>
          <w:sz w:val="24"/>
          <w:lang w:val="en-US" w:eastAsia="zh-CN"/>
        </w:rPr>
        <w:t>3</w:t>
      </w:r>
      <w:r>
        <w:rPr>
          <w:rFonts w:hint="eastAsia" w:asciiTheme="minorEastAsia" w:hAnsiTheme="minorEastAsia" w:eastAsiaTheme="minorEastAsia" w:cstheme="minorEastAsia"/>
          <w:sz w:val="24"/>
        </w:rPr>
        <w:t>副，胶装。</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询价文件接收：2017年</w:t>
      </w:r>
      <w:r>
        <w:rPr>
          <w:rFonts w:hint="eastAsia" w:asciiTheme="minorEastAsia" w:hAnsiTheme="minorEastAsia" w:eastAsiaTheme="minorEastAsia" w:cstheme="minorEastAsia"/>
          <w:sz w:val="24"/>
          <w:lang w:val="en-US" w:eastAsia="zh-CN"/>
        </w:rPr>
        <w:t>5</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lang w:val="en-US" w:eastAsia="zh-CN"/>
        </w:rPr>
        <w:t>5</w:t>
      </w:r>
      <w:r>
        <w:rPr>
          <w:rFonts w:hint="eastAsia" w:asciiTheme="minorEastAsia" w:hAnsiTheme="minorEastAsia" w:eastAsiaTheme="minorEastAsia" w:cstheme="minorEastAsia"/>
          <w:sz w:val="24"/>
        </w:rPr>
        <w:t>日上午</w:t>
      </w:r>
      <w:r>
        <w:rPr>
          <w:rFonts w:hint="eastAsia" w:asciiTheme="minorEastAsia" w:hAnsiTheme="minorEastAsia" w:eastAsiaTheme="minorEastAsia" w:cstheme="minorEastAsia"/>
          <w:sz w:val="24"/>
          <w:lang w:val="en-US" w:eastAsia="zh-CN"/>
        </w:rPr>
        <w:t>9</w:t>
      </w: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lang w:val="en-US" w:eastAsia="zh-CN"/>
        </w:rPr>
        <w:t>3</w:t>
      </w:r>
      <w:r>
        <w:rPr>
          <w:rFonts w:hint="eastAsia" w:asciiTheme="minorEastAsia" w:hAnsiTheme="minorEastAsia" w:eastAsiaTheme="minorEastAsia" w:cstheme="minorEastAsia"/>
          <w:sz w:val="24"/>
        </w:rPr>
        <w:t>0缴纳至南京交通职业技术学院江宁校区弘毅楼2</w:t>
      </w:r>
      <w:r>
        <w:rPr>
          <w:rFonts w:hint="eastAsia" w:asciiTheme="minorEastAsia" w:hAnsiTheme="minorEastAsia" w:eastAsiaTheme="minorEastAsia" w:cstheme="minorEastAsia"/>
          <w:sz w:val="24"/>
          <w:lang w:val="en-US" w:eastAsia="zh-CN"/>
        </w:rPr>
        <w:t>17</w:t>
      </w:r>
      <w:r>
        <w:rPr>
          <w:rFonts w:hint="eastAsia" w:asciiTheme="minorEastAsia" w:hAnsiTheme="minorEastAsia" w:eastAsiaTheme="minorEastAsia" w:cstheme="minorEastAsia"/>
          <w:sz w:val="24"/>
        </w:rPr>
        <w:t xml:space="preserve">会议室。  </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4</w:t>
      </w:r>
      <w:r>
        <w:rPr>
          <w:rFonts w:hint="eastAsia" w:asciiTheme="minorEastAsia" w:hAnsiTheme="minorEastAsia" w:eastAsiaTheme="minorEastAsia" w:cstheme="minorEastAsia"/>
          <w:sz w:val="24"/>
        </w:rPr>
        <w:t>、评审与成交标准：</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实质性满足</w:t>
      </w:r>
      <w:r>
        <w:rPr>
          <w:rFonts w:hint="eastAsia" w:asciiTheme="minorEastAsia" w:hAnsiTheme="minorEastAsia" w:eastAsiaTheme="minorEastAsia" w:cstheme="minorEastAsia"/>
          <w:sz w:val="24"/>
          <w:lang w:val="en-US" w:eastAsia="zh-CN"/>
        </w:rPr>
        <w:t>招标文件要求</w:t>
      </w:r>
      <w:r>
        <w:rPr>
          <w:rFonts w:hint="eastAsia" w:asciiTheme="minorEastAsia" w:hAnsiTheme="minorEastAsia" w:eastAsiaTheme="minorEastAsia" w:cstheme="minorEastAsia"/>
          <w:sz w:val="24"/>
        </w:rPr>
        <w:t>且报价最低。</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5</w:t>
      </w:r>
      <w:r>
        <w:rPr>
          <w:rFonts w:hint="eastAsia" w:asciiTheme="minorEastAsia" w:hAnsiTheme="minorEastAsia" w:eastAsiaTheme="minorEastAsia" w:cstheme="minorEastAsia"/>
          <w:sz w:val="24"/>
        </w:rPr>
        <w:t>、采购单位联系方式:</w:t>
      </w:r>
    </w:p>
    <w:p>
      <w:pPr>
        <w:spacing w:line="360" w:lineRule="auto"/>
        <w:ind w:firstLine="480" w:firstLineChars="200"/>
        <w:rPr>
          <w:rFonts w:hint="eastAsia" w:asciiTheme="minorEastAsia" w:hAnsiTheme="minorEastAsia" w:eastAsiaTheme="minorEastAsia" w:cstheme="minorEastAsia"/>
          <w:sz w:val="24"/>
          <w:lang w:val="en-US" w:eastAsia="zh-CN"/>
        </w:rPr>
      </w:pPr>
      <w:r>
        <w:rPr>
          <w:rFonts w:hint="eastAsia" w:asciiTheme="minorEastAsia" w:hAnsiTheme="minorEastAsia" w:eastAsiaTheme="minorEastAsia" w:cstheme="minorEastAsia"/>
          <w:sz w:val="24"/>
        </w:rPr>
        <w:t>联系人：</w:t>
      </w:r>
      <w:r>
        <w:rPr>
          <w:rFonts w:hint="eastAsia" w:asciiTheme="minorEastAsia" w:hAnsiTheme="minorEastAsia" w:eastAsiaTheme="minorEastAsia" w:cstheme="minorEastAsia"/>
          <w:sz w:val="24"/>
          <w:lang w:val="en-US" w:eastAsia="zh-CN"/>
        </w:rPr>
        <w:t>成</w:t>
      </w:r>
      <w:r>
        <w:rPr>
          <w:rFonts w:hint="eastAsia" w:asciiTheme="minorEastAsia" w:hAnsiTheme="minorEastAsia" w:eastAsiaTheme="minorEastAsia" w:cstheme="minorEastAsia"/>
          <w:sz w:val="24"/>
        </w:rPr>
        <w:t>老师    联系电话：</w:t>
      </w:r>
      <w:r>
        <w:rPr>
          <w:rFonts w:hint="eastAsia" w:asciiTheme="minorEastAsia" w:hAnsiTheme="minorEastAsia" w:eastAsiaTheme="minorEastAsia" w:cstheme="minorEastAsia"/>
          <w:sz w:val="24"/>
          <w:lang w:val="en-US" w:eastAsia="zh-CN"/>
        </w:rPr>
        <w:t>025</w:t>
      </w: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lang w:val="en-US" w:eastAsia="zh-CN"/>
        </w:rPr>
        <w:t>86115735</w:t>
      </w:r>
      <w:bookmarkStart w:id="47" w:name="_GoBack"/>
      <w:bookmarkEnd w:id="47"/>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本次询价采购学院不集中组织有意向的投标人进行实地调研工作,请投标人联系采购人自行进行实地调研。</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6</w:t>
      </w:r>
      <w:r>
        <w:rPr>
          <w:rFonts w:hint="eastAsia" w:asciiTheme="minorEastAsia" w:hAnsiTheme="minorEastAsia" w:eastAsiaTheme="minorEastAsia" w:cstheme="minorEastAsia"/>
          <w:sz w:val="24"/>
        </w:rPr>
        <w:t>、采购办联系方式：</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询价通知书编制：</w:t>
      </w:r>
      <w:r>
        <w:rPr>
          <w:rFonts w:hint="eastAsia" w:asciiTheme="minorEastAsia" w:hAnsiTheme="minorEastAsia" w:eastAsiaTheme="minorEastAsia" w:cstheme="minorEastAsia"/>
          <w:sz w:val="24"/>
          <w:lang w:val="en-US" w:eastAsia="zh-CN"/>
        </w:rPr>
        <w:t>刘</w:t>
      </w:r>
      <w:r>
        <w:rPr>
          <w:rFonts w:hint="eastAsia" w:asciiTheme="minorEastAsia" w:hAnsiTheme="minorEastAsia" w:eastAsiaTheme="minorEastAsia" w:cstheme="minorEastAsia"/>
          <w:sz w:val="24"/>
        </w:rPr>
        <w:t>老师      联系电话：025—86115873  联系传真：025—86115873</w:t>
      </w:r>
    </w:p>
    <w:p>
      <w:pPr>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办公室地址：南京交通职业技术学院江宁校区弘毅楼230</w:t>
      </w: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numPr>
          <w:ilvl w:val="0"/>
          <w:numId w:val="0"/>
        </w:numPr>
        <w:jc w:val="both"/>
        <w:rPr>
          <w:rFonts w:hint="eastAsia" w:ascii="黑体" w:hAnsi="宋体" w:eastAsia="黑体"/>
          <w:b/>
          <w:sz w:val="36"/>
          <w:szCs w:val="36"/>
        </w:rPr>
      </w:pPr>
    </w:p>
    <w:p>
      <w:pPr>
        <w:autoSpaceDE w:val="0"/>
        <w:autoSpaceDN w:val="0"/>
        <w:adjustRightInd w:val="0"/>
        <w:jc w:val="center"/>
        <w:outlineLvl w:val="0"/>
        <w:rPr>
          <w:rFonts w:hint="eastAsia" w:ascii="黑体" w:hAnsi="Verdana" w:eastAsia="黑体"/>
          <w:sz w:val="36"/>
          <w:szCs w:val="36"/>
          <w:lang w:val="zh-CN"/>
        </w:rPr>
      </w:pPr>
      <w:bookmarkStart w:id="4" w:name="_Toc18225"/>
      <w:r>
        <w:rPr>
          <w:rFonts w:hint="eastAsia" w:ascii="黑体" w:hAnsi="宋体" w:eastAsia="黑体"/>
          <w:sz w:val="36"/>
          <w:szCs w:val="36"/>
          <w:lang w:val="zh-CN"/>
        </w:rPr>
        <w:t>第二章</w:t>
      </w:r>
      <w:r>
        <w:rPr>
          <w:rFonts w:hint="eastAsia" w:ascii="黑体" w:hAnsi="宋体" w:eastAsia="黑体"/>
          <w:sz w:val="36"/>
          <w:szCs w:val="36"/>
        </w:rPr>
        <w:t xml:space="preserve">  </w:t>
      </w:r>
      <w:r>
        <w:rPr>
          <w:rFonts w:hint="eastAsia" w:ascii="黑体" w:hAnsi="Verdana" w:eastAsia="黑体"/>
          <w:sz w:val="36"/>
          <w:szCs w:val="36"/>
          <w:lang w:val="zh-CN"/>
        </w:rPr>
        <w:t>采购项目概况、</w:t>
      </w:r>
      <w:r>
        <w:rPr>
          <w:rFonts w:hint="eastAsia" w:ascii="黑体" w:hAnsi="Verdana" w:eastAsia="黑体"/>
          <w:sz w:val="36"/>
          <w:szCs w:val="36"/>
          <w:lang w:val="en-US" w:eastAsia="zh-CN"/>
        </w:rPr>
        <w:t>技术规格和</w:t>
      </w:r>
      <w:r>
        <w:rPr>
          <w:rFonts w:hint="eastAsia" w:ascii="黑体" w:hAnsi="Verdana" w:eastAsia="黑体"/>
          <w:sz w:val="36"/>
          <w:szCs w:val="36"/>
          <w:lang w:val="zh-CN"/>
        </w:rPr>
        <w:t>要求等</w:t>
      </w:r>
      <w:bookmarkEnd w:id="4"/>
    </w:p>
    <w:p>
      <w:pPr>
        <w:spacing w:line="360" w:lineRule="auto"/>
        <w:ind w:firstLine="480" w:firstLineChars="200"/>
        <w:outlineLvl w:val="1"/>
        <w:rPr>
          <w:rFonts w:hint="eastAsia" w:ascii="宋体" w:hAnsi="宋体" w:cs="仿宋_GB2312"/>
          <w:b/>
          <w:color w:val="000000"/>
          <w:sz w:val="24"/>
        </w:rPr>
      </w:pPr>
    </w:p>
    <w:p>
      <w:pPr>
        <w:spacing w:line="360" w:lineRule="auto"/>
        <w:ind w:firstLine="480" w:firstLineChars="200"/>
        <w:outlineLvl w:val="1"/>
        <w:rPr>
          <w:rFonts w:ascii="宋体" w:hAnsi="宋体" w:cs="仿宋_GB2312"/>
          <w:b/>
          <w:color w:val="000000"/>
          <w:sz w:val="24"/>
        </w:rPr>
      </w:pPr>
      <w:bookmarkStart w:id="5" w:name="_Toc6769"/>
      <w:r>
        <w:rPr>
          <w:rFonts w:hint="eastAsia" w:ascii="宋体" w:hAnsi="宋体" w:cs="仿宋_GB2312"/>
          <w:b/>
          <w:color w:val="000000"/>
          <w:sz w:val="24"/>
        </w:rPr>
        <w:t>一、项目背景</w:t>
      </w:r>
      <w:bookmarkEnd w:id="5"/>
    </w:p>
    <w:p>
      <w:pPr>
        <w:spacing w:line="360" w:lineRule="auto"/>
        <w:ind w:firstLine="480" w:firstLineChars="200"/>
        <w:rPr>
          <w:rFonts w:hint="eastAsia" w:ascii="宋体" w:hAnsi="宋体" w:cs="仿宋_GB2312"/>
          <w:sz w:val="24"/>
        </w:rPr>
      </w:pPr>
      <w:r>
        <w:rPr>
          <w:rFonts w:hint="eastAsia" w:ascii="宋体" w:hAnsi="宋体" w:cs="仿宋_GB2312"/>
          <w:color w:val="000000"/>
          <w:sz w:val="24"/>
        </w:rPr>
        <w:t>南京交通职业技术学院位于南京市江宁区科学园龙眠大道629号，是公办全日制普通高等学校，隶属于江苏省交通运输厅。学院创办于1953年，2001年独立升格为高等职业院校。学院是江苏省高技能人才培养示范基地，是江苏交通运输职业教育集团理事长单位，是江苏省高等教育综合改革试验区建设试点院校，学院占地921亩，建筑面积31.9万平方米。</w:t>
      </w:r>
    </w:p>
    <w:p>
      <w:pPr>
        <w:spacing w:line="360" w:lineRule="auto"/>
        <w:ind w:firstLine="480" w:firstLineChars="200"/>
        <w:outlineLvl w:val="1"/>
        <w:rPr>
          <w:rFonts w:ascii="宋体" w:hAnsi="宋体" w:cs="仿宋_GB2312"/>
          <w:b/>
          <w:color w:val="000000"/>
          <w:sz w:val="24"/>
        </w:rPr>
      </w:pPr>
      <w:bookmarkStart w:id="6" w:name="_Toc24620"/>
      <w:r>
        <w:rPr>
          <w:rFonts w:hint="eastAsia" w:ascii="宋体" w:hAnsi="宋体" w:cs="仿宋_GB2312"/>
          <w:b/>
          <w:color w:val="000000"/>
          <w:sz w:val="24"/>
        </w:rPr>
        <w:t>二、</w:t>
      </w:r>
      <w:r>
        <w:rPr>
          <w:rFonts w:hint="eastAsia" w:ascii="宋体" w:hAnsi="宋体" w:cs="仿宋_GB2312"/>
          <w:b/>
          <w:color w:val="000000"/>
          <w:sz w:val="24"/>
          <w:lang w:val="en-US" w:eastAsia="zh-CN"/>
        </w:rPr>
        <w:t>采购项目</w:t>
      </w:r>
      <w:bookmarkEnd w:id="6"/>
    </w:p>
    <w:p>
      <w:pPr>
        <w:spacing w:line="360" w:lineRule="auto"/>
        <w:ind w:firstLine="480" w:firstLineChars="200"/>
        <w:rPr>
          <w:rFonts w:hint="eastAsia"/>
          <w:sz w:val="24"/>
        </w:rPr>
      </w:pPr>
      <w:r>
        <w:rPr>
          <w:rFonts w:hint="eastAsia"/>
          <w:sz w:val="24"/>
        </w:rPr>
        <w:t>南京交通职业技术学院江宁校区内的垃圾清运（校园范围内各垃圾存放点运至校园垃圾站）。包括生活垃圾、实验垃圾、建筑垃圾（施工单位负责自运的垃圾除外）等。</w:t>
      </w:r>
    </w:p>
    <w:p>
      <w:pPr>
        <w:spacing w:line="360" w:lineRule="auto"/>
        <w:ind w:firstLine="480" w:firstLineChars="200"/>
        <w:outlineLvl w:val="1"/>
        <w:rPr>
          <w:rFonts w:hint="eastAsia" w:ascii="宋体" w:hAnsi="宋体" w:cs="仿宋_GB2312"/>
          <w:b/>
          <w:color w:val="000000"/>
          <w:sz w:val="24"/>
        </w:rPr>
      </w:pPr>
      <w:bookmarkStart w:id="7" w:name="_Toc14517"/>
      <w:r>
        <w:rPr>
          <w:rFonts w:hint="eastAsia" w:ascii="宋体" w:hAnsi="宋体" w:cs="仿宋_GB2312"/>
          <w:b/>
          <w:color w:val="000000"/>
          <w:sz w:val="24"/>
          <w:lang w:val="en-US" w:eastAsia="zh-CN"/>
        </w:rPr>
        <w:t>三</w:t>
      </w:r>
      <w:r>
        <w:rPr>
          <w:rFonts w:hint="eastAsia" w:ascii="宋体" w:hAnsi="宋体" w:cs="仿宋_GB2312"/>
          <w:b/>
          <w:color w:val="000000"/>
          <w:sz w:val="24"/>
        </w:rPr>
        <w:t>、服务要求</w:t>
      </w:r>
      <w:bookmarkEnd w:id="7"/>
    </w:p>
    <w:p>
      <w:pPr>
        <w:spacing w:line="360" w:lineRule="auto"/>
        <w:ind w:firstLine="480" w:firstLineChars="200"/>
        <w:rPr>
          <w:rFonts w:hint="eastAsia"/>
          <w:sz w:val="24"/>
        </w:rPr>
      </w:pPr>
      <w:r>
        <w:rPr>
          <w:rFonts w:hint="eastAsia"/>
          <w:sz w:val="24"/>
          <w:lang w:val="en-US" w:eastAsia="zh-CN"/>
        </w:rPr>
        <w:t>1、中标方</w:t>
      </w:r>
      <w:r>
        <w:rPr>
          <w:rFonts w:hint="eastAsia"/>
          <w:sz w:val="24"/>
        </w:rPr>
        <w:t>须根据学院要求及时按学院实际要求清理校园垃圾；校园内所有垃圾桶内垃圾清运，要做到日积日清，不能积压，垃圾桶垃圾不外溢，垃圾桶及周边整洁。</w:t>
      </w:r>
    </w:p>
    <w:p>
      <w:pPr>
        <w:spacing w:line="360" w:lineRule="auto"/>
        <w:ind w:firstLine="480" w:firstLineChars="200"/>
        <w:rPr>
          <w:rFonts w:hint="eastAsia"/>
          <w:sz w:val="24"/>
        </w:rPr>
      </w:pPr>
      <w:r>
        <w:rPr>
          <w:rFonts w:hint="eastAsia"/>
          <w:sz w:val="24"/>
          <w:lang w:val="en-US" w:eastAsia="zh-CN"/>
        </w:rPr>
        <w:t>2、中标方</w:t>
      </w:r>
      <w:r>
        <w:rPr>
          <w:rFonts w:hint="eastAsia"/>
          <w:sz w:val="24"/>
        </w:rPr>
        <w:t>需做好垃圾桶等设施维护工作，垃圾桶倾倒需轻拿轻放；每周对所有垃圾点（场）进行冲洗、消毒、灭蝇等卫生工作。消毒、灭蝇用农药由</w:t>
      </w:r>
      <w:r>
        <w:rPr>
          <w:rFonts w:hint="eastAsia"/>
          <w:sz w:val="24"/>
          <w:lang w:val="en-US" w:eastAsia="zh-CN"/>
        </w:rPr>
        <w:t>采购</w:t>
      </w:r>
      <w:r>
        <w:rPr>
          <w:rFonts w:hint="eastAsia"/>
          <w:sz w:val="24"/>
        </w:rPr>
        <w:t>方提供，装车时垃圾不落地，做到站地清洁，桶放整齐。必须定期清理校园垃圾容器。</w:t>
      </w:r>
    </w:p>
    <w:p>
      <w:pPr>
        <w:spacing w:line="360" w:lineRule="auto"/>
        <w:ind w:firstLine="480" w:firstLineChars="200"/>
        <w:rPr>
          <w:rFonts w:hint="eastAsia"/>
          <w:sz w:val="24"/>
        </w:rPr>
      </w:pPr>
      <w:r>
        <w:rPr>
          <w:rFonts w:hint="eastAsia"/>
          <w:sz w:val="24"/>
          <w:lang w:val="en-US" w:eastAsia="zh-CN"/>
        </w:rPr>
        <w:t>3、</w:t>
      </w:r>
      <w:r>
        <w:rPr>
          <w:rFonts w:hint="eastAsia"/>
          <w:sz w:val="24"/>
        </w:rPr>
        <w:t>安全责任：所有清扫运输工具均自备，维护费由</w:t>
      </w:r>
      <w:r>
        <w:rPr>
          <w:rFonts w:hint="eastAsia"/>
          <w:sz w:val="24"/>
          <w:lang w:val="en-US" w:eastAsia="zh-CN"/>
        </w:rPr>
        <w:t>中标方</w:t>
      </w:r>
      <w:r>
        <w:rPr>
          <w:rFonts w:hint="eastAsia"/>
          <w:sz w:val="24"/>
        </w:rPr>
        <w:t>自行承担；清扫运输期间发生一切事故由</w:t>
      </w:r>
      <w:r>
        <w:rPr>
          <w:rFonts w:hint="eastAsia"/>
          <w:sz w:val="24"/>
          <w:lang w:val="en-US" w:eastAsia="zh-CN"/>
        </w:rPr>
        <w:t>中标方</w:t>
      </w:r>
      <w:r>
        <w:rPr>
          <w:rFonts w:hint="eastAsia"/>
          <w:sz w:val="24"/>
        </w:rPr>
        <w:t>自负。</w:t>
      </w:r>
    </w:p>
    <w:p>
      <w:pPr>
        <w:spacing w:line="360" w:lineRule="auto"/>
        <w:ind w:firstLine="480" w:firstLineChars="200"/>
        <w:rPr>
          <w:rFonts w:hint="eastAsia"/>
          <w:sz w:val="24"/>
        </w:rPr>
      </w:pPr>
      <w:r>
        <w:rPr>
          <w:rFonts w:hint="eastAsia"/>
          <w:sz w:val="24"/>
          <w:lang w:val="en-US" w:eastAsia="zh-CN"/>
        </w:rPr>
        <w:t>4、</w:t>
      </w:r>
      <w:r>
        <w:rPr>
          <w:rFonts w:hint="eastAsia"/>
          <w:sz w:val="24"/>
        </w:rPr>
        <w:t>清运权限：</w:t>
      </w:r>
      <w:r>
        <w:rPr>
          <w:rFonts w:hint="eastAsia"/>
          <w:sz w:val="24"/>
          <w:lang w:val="en-US" w:eastAsia="zh-CN"/>
        </w:rPr>
        <w:t>中标方</w:t>
      </w:r>
      <w:r>
        <w:rPr>
          <w:rFonts w:hint="eastAsia"/>
          <w:sz w:val="24"/>
        </w:rPr>
        <w:t>必须由其本人参加清理垃圾，不得转包或分包给他人清运，否则</w:t>
      </w:r>
      <w:r>
        <w:rPr>
          <w:rFonts w:hint="eastAsia"/>
          <w:sz w:val="24"/>
          <w:lang w:val="en-US" w:eastAsia="zh-CN"/>
        </w:rPr>
        <w:t>采购方</w:t>
      </w:r>
      <w:r>
        <w:rPr>
          <w:rFonts w:hint="eastAsia"/>
          <w:sz w:val="24"/>
        </w:rPr>
        <w:t>有权终止清运期限。</w:t>
      </w:r>
    </w:p>
    <w:p>
      <w:pPr>
        <w:spacing w:line="360" w:lineRule="auto"/>
        <w:ind w:firstLine="480" w:firstLineChars="200"/>
        <w:rPr>
          <w:rFonts w:hint="eastAsia"/>
          <w:sz w:val="24"/>
        </w:rPr>
      </w:pPr>
      <w:r>
        <w:rPr>
          <w:rFonts w:hint="eastAsia"/>
          <w:sz w:val="24"/>
          <w:lang w:val="en-US" w:eastAsia="zh-CN"/>
        </w:rPr>
        <w:t>中标</w:t>
      </w:r>
      <w:r>
        <w:rPr>
          <w:rFonts w:hint="eastAsia"/>
          <w:sz w:val="24"/>
        </w:rPr>
        <w:t>人须服从学院管理，依规合理利用学院场地及设施。不能从事有损于学院利益和违反学院安全生产管理活动的行为。</w:t>
      </w:r>
    </w:p>
    <w:p>
      <w:pPr>
        <w:spacing w:line="360" w:lineRule="auto"/>
        <w:ind w:firstLine="480" w:firstLineChars="200"/>
        <w:outlineLvl w:val="1"/>
        <w:rPr>
          <w:rFonts w:hint="eastAsia" w:ascii="宋体" w:hAnsi="宋体" w:cs="仿宋_GB2312"/>
          <w:b/>
          <w:color w:val="000000"/>
          <w:sz w:val="24"/>
          <w:lang w:val="en-US" w:eastAsia="zh-CN"/>
        </w:rPr>
      </w:pPr>
      <w:bookmarkStart w:id="8" w:name="_Toc14683"/>
      <w:r>
        <w:rPr>
          <w:rFonts w:hint="eastAsia" w:ascii="宋体" w:hAnsi="宋体" w:cs="仿宋_GB2312"/>
          <w:b/>
          <w:color w:val="000000"/>
          <w:sz w:val="24"/>
          <w:lang w:val="en-US" w:eastAsia="zh-CN"/>
        </w:rPr>
        <w:t>四、服务期限</w:t>
      </w:r>
      <w:bookmarkEnd w:id="8"/>
    </w:p>
    <w:p>
      <w:pPr>
        <w:spacing w:line="360" w:lineRule="auto"/>
        <w:ind w:firstLine="480" w:firstLineChars="200"/>
        <w:rPr>
          <w:rFonts w:hint="eastAsia"/>
          <w:sz w:val="24"/>
        </w:rPr>
      </w:pPr>
      <w:r>
        <w:rPr>
          <w:rFonts w:hint="eastAsia"/>
          <w:sz w:val="24"/>
        </w:rPr>
        <w:t>服务期限</w:t>
      </w:r>
      <w:r>
        <w:rPr>
          <w:rFonts w:hint="eastAsia"/>
          <w:sz w:val="24"/>
          <w:lang w:val="en-US" w:eastAsia="zh-CN"/>
        </w:rPr>
        <w:t>2</w:t>
      </w:r>
      <w:r>
        <w:rPr>
          <w:rFonts w:hint="eastAsia"/>
          <w:sz w:val="24"/>
        </w:rPr>
        <w:t>年。该项目合同一年一签。考核合格</w:t>
      </w:r>
      <w:r>
        <w:rPr>
          <w:rFonts w:hint="eastAsia"/>
          <w:sz w:val="24"/>
          <w:lang w:val="en-US" w:eastAsia="zh-CN"/>
        </w:rPr>
        <w:t>可</w:t>
      </w:r>
      <w:r>
        <w:rPr>
          <w:rFonts w:hint="eastAsia"/>
          <w:sz w:val="24"/>
        </w:rPr>
        <w:t>依据招标文件续签合同。</w:t>
      </w:r>
    </w:p>
    <w:p>
      <w:pPr>
        <w:spacing w:line="360" w:lineRule="auto"/>
        <w:ind w:firstLine="480" w:firstLineChars="200"/>
        <w:outlineLvl w:val="1"/>
        <w:rPr>
          <w:rFonts w:hint="eastAsia" w:ascii="宋体" w:hAnsi="宋体" w:cs="仿宋_GB2312"/>
          <w:b/>
          <w:color w:val="000000"/>
          <w:sz w:val="24"/>
          <w:lang w:val="en-US" w:eastAsia="zh-CN"/>
        </w:rPr>
      </w:pPr>
      <w:bookmarkStart w:id="9" w:name="_Toc16989"/>
      <w:r>
        <w:rPr>
          <w:rFonts w:hint="eastAsia" w:ascii="宋体" w:hAnsi="宋体" w:cs="仿宋_GB2312"/>
          <w:b/>
          <w:color w:val="000000"/>
          <w:sz w:val="24"/>
          <w:lang w:val="en-US" w:eastAsia="zh-CN"/>
        </w:rPr>
        <w:t>五、考核条例</w:t>
      </w:r>
      <w:bookmarkEnd w:id="9"/>
    </w:p>
    <w:p>
      <w:pPr>
        <w:spacing w:line="360" w:lineRule="auto"/>
        <w:ind w:firstLine="480" w:firstLineChars="200"/>
        <w:rPr>
          <w:rFonts w:hint="eastAsia"/>
          <w:sz w:val="24"/>
        </w:rPr>
      </w:pPr>
      <w:r>
        <w:rPr>
          <w:rFonts w:hint="eastAsia"/>
          <w:sz w:val="24"/>
          <w:lang w:val="en-US" w:eastAsia="zh-CN"/>
        </w:rPr>
        <w:t>1、</w:t>
      </w:r>
      <w:r>
        <w:rPr>
          <w:rFonts w:hint="eastAsia"/>
          <w:sz w:val="24"/>
        </w:rPr>
        <w:t>每天早9点30分前所有垃圾桶需清理完毕，每天清运次数不少于3次，平时需加强巡查，垃圾产量大的区域加大清运频率和次数，确保无垃圾外溢现象。</w:t>
      </w:r>
    </w:p>
    <w:p>
      <w:pPr>
        <w:spacing w:line="360" w:lineRule="auto"/>
        <w:ind w:firstLine="480" w:firstLineChars="200"/>
        <w:rPr>
          <w:rFonts w:hint="eastAsia"/>
          <w:sz w:val="24"/>
        </w:rPr>
      </w:pPr>
      <w:r>
        <w:rPr>
          <w:rFonts w:hint="eastAsia"/>
          <w:sz w:val="24"/>
          <w:lang w:val="en-US" w:eastAsia="zh-CN"/>
        </w:rPr>
        <w:t>2、</w:t>
      </w:r>
      <w:r>
        <w:rPr>
          <w:rFonts w:hint="eastAsia"/>
          <w:sz w:val="24"/>
        </w:rPr>
        <w:t>垃圾桶内垃圾存放不得超出垃圾桶面（10cm内）。</w:t>
      </w:r>
    </w:p>
    <w:p>
      <w:pPr>
        <w:spacing w:line="360" w:lineRule="auto"/>
        <w:ind w:firstLine="480" w:firstLineChars="200"/>
        <w:rPr>
          <w:rFonts w:hint="eastAsia"/>
          <w:sz w:val="24"/>
        </w:rPr>
      </w:pPr>
      <w:r>
        <w:rPr>
          <w:rFonts w:hint="eastAsia"/>
          <w:sz w:val="24"/>
          <w:lang w:val="en-US" w:eastAsia="zh-CN"/>
        </w:rPr>
        <w:t>3、</w:t>
      </w:r>
      <w:r>
        <w:rPr>
          <w:rFonts w:hint="eastAsia"/>
          <w:sz w:val="24"/>
        </w:rPr>
        <w:t>做好垃圾桶的爱护工作，发现损坏垃圾桶及时报后勤管理与服务中心。</w:t>
      </w:r>
    </w:p>
    <w:p>
      <w:pPr>
        <w:spacing w:line="360" w:lineRule="auto"/>
        <w:ind w:firstLine="480" w:firstLineChars="200"/>
        <w:rPr>
          <w:rFonts w:hint="eastAsia"/>
          <w:sz w:val="24"/>
        </w:rPr>
      </w:pPr>
      <w:r>
        <w:rPr>
          <w:rFonts w:hint="eastAsia"/>
          <w:sz w:val="24"/>
          <w:lang w:val="en-US" w:eastAsia="zh-CN"/>
        </w:rPr>
        <w:t>4、</w:t>
      </w:r>
      <w:r>
        <w:rPr>
          <w:rFonts w:hint="eastAsia"/>
          <w:sz w:val="24"/>
        </w:rPr>
        <w:t>垃圾清运途中箱体必须密封，不得抛洒滴漏。</w:t>
      </w:r>
    </w:p>
    <w:p>
      <w:pPr>
        <w:spacing w:line="360" w:lineRule="auto"/>
        <w:ind w:firstLine="480" w:firstLineChars="200"/>
        <w:rPr>
          <w:rFonts w:hint="eastAsia"/>
          <w:sz w:val="24"/>
        </w:rPr>
      </w:pPr>
      <w:r>
        <w:rPr>
          <w:rFonts w:hint="eastAsia"/>
          <w:sz w:val="24"/>
          <w:lang w:val="en-US" w:eastAsia="zh-CN"/>
        </w:rPr>
        <w:t>5、</w:t>
      </w:r>
      <w:r>
        <w:rPr>
          <w:rFonts w:hint="eastAsia"/>
          <w:sz w:val="24"/>
        </w:rPr>
        <w:t>装车时垃圾不落地，做到站地清洁，桶放整齐，保持垃圾桶周边整洁。</w:t>
      </w:r>
    </w:p>
    <w:p>
      <w:pPr>
        <w:spacing w:line="360" w:lineRule="auto"/>
        <w:ind w:firstLine="480" w:firstLineChars="200"/>
        <w:rPr>
          <w:rFonts w:hint="eastAsia" w:ascii="宋体" w:hAnsi="宋体" w:cs="仿宋_GB2312"/>
          <w:sz w:val="24"/>
        </w:rPr>
      </w:pPr>
      <w:r>
        <w:rPr>
          <w:rFonts w:hint="eastAsia"/>
          <w:sz w:val="24"/>
          <w:lang w:val="en-US" w:eastAsia="zh-CN"/>
        </w:rPr>
        <w:t>6、</w:t>
      </w:r>
      <w:r>
        <w:rPr>
          <w:rFonts w:hint="eastAsia"/>
          <w:sz w:val="24"/>
        </w:rPr>
        <w:t>服务过程中，注重形象，文明用语，接到服务单位或师生投诉的，经查证属实的，进行经济处罚。</w:t>
      </w:r>
    </w:p>
    <w:p>
      <w:pPr>
        <w:spacing w:line="360" w:lineRule="auto"/>
        <w:ind w:firstLine="480" w:firstLineChars="200"/>
        <w:rPr>
          <w:rFonts w:hint="eastAsia" w:ascii="宋体" w:hAnsi="宋体" w:cs="仿宋_GB2312"/>
          <w:kern w:val="0"/>
          <w:sz w:val="24"/>
        </w:rPr>
      </w:pPr>
      <w:r>
        <w:rPr>
          <w:rFonts w:hint="eastAsia" w:ascii="宋体" w:hAnsi="宋体" w:cs="仿宋_GB2312"/>
          <w:b/>
          <w:color w:val="000000"/>
          <w:sz w:val="24"/>
          <w:lang w:val="en-US" w:eastAsia="zh-CN"/>
        </w:rPr>
        <w:t xml:space="preserve">  </w:t>
      </w: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widowControl/>
        <w:shd w:val="clear" w:color="auto" w:fill="FFFFFF"/>
        <w:spacing w:line="360" w:lineRule="auto"/>
        <w:jc w:val="center"/>
        <w:outlineLvl w:val="0"/>
        <w:rPr>
          <w:rFonts w:hint="eastAsia" w:ascii="宋体" w:hAnsi="宋体" w:cs="宋体"/>
          <w:b/>
          <w:bCs/>
          <w:kern w:val="0"/>
          <w:sz w:val="36"/>
          <w:szCs w:val="36"/>
        </w:rPr>
      </w:pPr>
    </w:p>
    <w:p>
      <w:pPr>
        <w:spacing w:line="360" w:lineRule="auto"/>
        <w:jc w:val="center"/>
        <w:outlineLvl w:val="0"/>
        <w:rPr>
          <w:rFonts w:hint="eastAsia" w:ascii="宋体" w:hAnsi="宋体" w:cs="宋体"/>
          <w:b/>
          <w:bCs/>
          <w:kern w:val="0"/>
          <w:sz w:val="36"/>
          <w:szCs w:val="36"/>
        </w:rPr>
      </w:pPr>
      <w:bookmarkStart w:id="10" w:name="_Toc18794"/>
      <w:bookmarkStart w:id="11" w:name="_Toc8897"/>
      <w:r>
        <w:rPr>
          <w:rFonts w:hint="eastAsia" w:ascii="宋体" w:hAnsi="宋体" w:cs="宋体"/>
          <w:b/>
          <w:bCs/>
          <w:kern w:val="0"/>
          <w:sz w:val="36"/>
          <w:szCs w:val="36"/>
        </w:rPr>
        <w:t>第</w:t>
      </w:r>
      <w:r>
        <w:rPr>
          <w:rFonts w:hint="eastAsia" w:ascii="宋体" w:hAnsi="宋体" w:cs="宋体"/>
          <w:b/>
          <w:bCs/>
          <w:kern w:val="0"/>
          <w:sz w:val="36"/>
          <w:szCs w:val="36"/>
          <w:lang w:val="en-US" w:eastAsia="zh-CN"/>
        </w:rPr>
        <w:t>三</w:t>
      </w:r>
      <w:r>
        <w:rPr>
          <w:rFonts w:hint="eastAsia" w:ascii="宋体" w:hAnsi="宋体" w:cs="宋体"/>
          <w:b/>
          <w:bCs/>
          <w:kern w:val="0"/>
          <w:sz w:val="36"/>
          <w:szCs w:val="36"/>
        </w:rPr>
        <w:t>章  投标文件格式</w:t>
      </w:r>
      <w:bookmarkEnd w:id="10"/>
      <w:bookmarkEnd w:id="11"/>
    </w:p>
    <w:p>
      <w:pPr>
        <w:spacing w:line="360" w:lineRule="auto"/>
        <w:rPr>
          <w:rFonts w:hint="eastAsia" w:ascii="宋体" w:hAnsi="宋体" w:cs="宋体"/>
          <w:sz w:val="20"/>
          <w:szCs w:val="20"/>
        </w:rPr>
      </w:pPr>
    </w:p>
    <w:p>
      <w:pPr>
        <w:spacing w:line="360" w:lineRule="auto"/>
        <w:rPr>
          <w:rFonts w:hint="eastAsia" w:ascii="宋体" w:hAnsi="宋体" w:eastAsia="宋体" w:cs="宋体"/>
          <w:sz w:val="20"/>
          <w:szCs w:val="20"/>
          <w:lang w:val="en-US" w:eastAsia="zh-CN"/>
        </w:rPr>
      </w:pPr>
      <w:r>
        <w:rPr>
          <w:rFonts w:hint="eastAsia" w:ascii="宋体" w:hAnsi="宋体" w:cs="宋体"/>
          <w:sz w:val="20"/>
          <w:szCs w:val="20"/>
          <w:lang w:val="en-US" w:eastAsia="zh-CN"/>
        </w:rPr>
        <w:t xml:space="preserve"> </w:t>
      </w:r>
    </w:p>
    <w:p>
      <w:pPr>
        <w:widowControl/>
        <w:jc w:val="left"/>
        <w:rPr>
          <w:rFonts w:ascii="宋体" w:hAnsi="宋体" w:cs="宋体"/>
          <w:kern w:val="0"/>
          <w:sz w:val="28"/>
          <w:szCs w:val="28"/>
        </w:rPr>
      </w:pPr>
      <w:r>
        <w:rPr>
          <w:rFonts w:hint="eastAsia" w:ascii="宋体" w:hAnsi="宋体" w:cs="宋体"/>
          <w:kern w:val="0"/>
          <w:sz w:val="28"/>
          <w:szCs w:val="28"/>
          <w:lang w:val="en-US" w:eastAsia="zh-CN"/>
        </w:rPr>
        <w:t xml:space="preserve">    </w:t>
      </w:r>
      <w:r>
        <w:rPr>
          <w:rFonts w:ascii="宋体" w:hAnsi="宋体" w:cs="宋体"/>
          <w:kern w:val="0"/>
          <w:sz w:val="28"/>
          <w:szCs w:val="28"/>
        </w:rPr>
        <w:t>注：请投标人按照以下文件的要求格式、内容，顺序制作投标文件，并请编制目录及页码，否则可能将影响对投标文件的评价。</w:t>
      </w:r>
    </w:p>
    <w:p>
      <w:pPr>
        <w:spacing w:line="360" w:lineRule="auto"/>
        <w:rPr>
          <w:rFonts w:hint="eastAsia" w:ascii="宋体" w:hAnsi="宋体" w:cs="宋体"/>
          <w:sz w:val="20"/>
          <w:szCs w:val="20"/>
        </w:rPr>
      </w:pPr>
    </w:p>
    <w:p>
      <w:pPr>
        <w:spacing w:line="360" w:lineRule="auto"/>
        <w:rPr>
          <w:rFonts w:hint="eastAsia" w:ascii="宋体" w:hAnsi="宋体" w:cs="宋体"/>
          <w:sz w:val="20"/>
          <w:szCs w:val="20"/>
        </w:rPr>
      </w:pPr>
    </w:p>
    <w:p>
      <w:pPr>
        <w:spacing w:line="360" w:lineRule="auto"/>
        <w:rPr>
          <w:rFonts w:hint="eastAsia" w:ascii="宋体" w:hAnsi="宋体" w:cs="宋体"/>
          <w:sz w:val="20"/>
          <w:szCs w:val="20"/>
        </w:rPr>
      </w:pPr>
    </w:p>
    <w:p>
      <w:pPr>
        <w:jc w:val="center"/>
        <w:rPr>
          <w:rFonts w:hint="eastAsia" w:ascii="方正小标宋_GBK" w:eastAsia="方正小标宋_GBK"/>
          <w:sz w:val="84"/>
          <w:szCs w:val="84"/>
        </w:rPr>
      </w:pPr>
      <w:r>
        <w:rPr>
          <w:rFonts w:hint="eastAsia" w:ascii="方正小标宋_GBK" w:eastAsia="方正小标宋_GBK"/>
          <w:sz w:val="84"/>
          <w:szCs w:val="84"/>
        </w:rPr>
        <w:t>投标文件</w:t>
      </w:r>
    </w:p>
    <w:p>
      <w:pPr>
        <w:jc w:val="center"/>
        <w:rPr>
          <w:rFonts w:hint="eastAsia" w:ascii="楷体_GB2312" w:eastAsia="楷体_GB2312"/>
          <w:sz w:val="44"/>
          <w:szCs w:val="44"/>
        </w:rPr>
      </w:pPr>
      <w:r>
        <w:rPr>
          <w:rFonts w:hint="eastAsia" w:ascii="楷体_GB2312" w:eastAsia="楷体_GB2312"/>
          <w:sz w:val="44"/>
          <w:szCs w:val="44"/>
        </w:rPr>
        <w:t>【正/副本】</w:t>
      </w:r>
    </w:p>
    <w:p>
      <w:pPr>
        <w:jc w:val="center"/>
        <w:rPr>
          <w:rFonts w:hint="eastAsia" w:ascii="楷体_GB2312" w:eastAsia="楷体_GB2312"/>
          <w:sz w:val="44"/>
          <w:szCs w:val="44"/>
        </w:rPr>
      </w:pPr>
    </w:p>
    <w:p>
      <w:pPr>
        <w:jc w:val="center"/>
        <w:rPr>
          <w:rFonts w:hint="eastAsia" w:ascii="楷体_GB2312" w:eastAsia="楷体_GB2312"/>
          <w:sz w:val="44"/>
          <w:szCs w:val="44"/>
        </w:rPr>
      </w:pPr>
    </w:p>
    <w:p>
      <w:pPr>
        <w:rPr>
          <w:rFonts w:hint="eastAsia" w:ascii="楷体_GB2312" w:eastAsia="楷体_GB2312"/>
          <w:sz w:val="44"/>
          <w:szCs w:val="44"/>
        </w:rPr>
      </w:pPr>
      <w:r>
        <w:rPr>
          <w:rFonts w:hint="eastAsia" w:ascii="楷体_GB2312" w:eastAsia="楷体_GB2312"/>
          <w:sz w:val="44"/>
          <w:szCs w:val="44"/>
        </w:rPr>
        <w:t xml:space="preserve">     项目编号：</w:t>
      </w:r>
    </w:p>
    <w:p>
      <w:pPr>
        <w:ind w:firstLine="1100" w:firstLineChars="250"/>
        <w:rPr>
          <w:rFonts w:hint="eastAsia" w:ascii="楷体_GB2312" w:eastAsia="楷体_GB2312"/>
          <w:sz w:val="44"/>
          <w:szCs w:val="44"/>
        </w:rPr>
      </w:pPr>
      <w:r>
        <w:rPr>
          <w:rFonts w:hint="eastAsia" w:ascii="楷体_GB2312" w:eastAsia="楷体_GB2312"/>
          <w:sz w:val="44"/>
          <w:szCs w:val="44"/>
        </w:rPr>
        <w:t>项目名称：</w:t>
      </w:r>
    </w:p>
    <w:p>
      <w:pPr>
        <w:rPr>
          <w:rFonts w:hint="eastAsia" w:ascii="楷体_GB2312" w:eastAsia="楷体_GB2312"/>
          <w:sz w:val="44"/>
          <w:szCs w:val="44"/>
        </w:rPr>
      </w:pPr>
      <w:r>
        <w:rPr>
          <w:rFonts w:hint="eastAsia" w:ascii="楷体_GB2312" w:eastAsia="楷体_GB2312"/>
          <w:sz w:val="44"/>
          <w:szCs w:val="44"/>
        </w:rPr>
        <w:t xml:space="preserve">    </w:t>
      </w:r>
    </w:p>
    <w:p>
      <w:pPr>
        <w:rPr>
          <w:rFonts w:hint="eastAsia" w:ascii="楷体_GB2312" w:eastAsia="楷体_GB2312"/>
          <w:sz w:val="44"/>
          <w:szCs w:val="44"/>
        </w:rPr>
      </w:pPr>
    </w:p>
    <w:p>
      <w:pPr>
        <w:ind w:firstLine="1600" w:firstLineChars="500"/>
        <w:rPr>
          <w:rFonts w:hint="eastAsia" w:ascii="楷体_GB2312" w:eastAsia="楷体_GB2312"/>
          <w:sz w:val="32"/>
          <w:szCs w:val="32"/>
        </w:rPr>
      </w:pPr>
      <w:r>
        <w:rPr>
          <w:rFonts w:hint="eastAsia" w:ascii="楷体_GB2312" w:eastAsia="楷体_GB2312"/>
          <w:sz w:val="32"/>
          <w:szCs w:val="32"/>
        </w:rPr>
        <w:t>投标单位（全称）：</w:t>
      </w:r>
    </w:p>
    <w:p>
      <w:pPr>
        <w:ind w:firstLine="1600" w:firstLineChars="500"/>
        <w:rPr>
          <w:rFonts w:hint="eastAsia" w:ascii="楷体_GB2312" w:eastAsia="楷体_GB2312"/>
          <w:sz w:val="32"/>
          <w:szCs w:val="32"/>
        </w:rPr>
      </w:pPr>
      <w:r>
        <w:rPr>
          <w:rFonts w:hint="eastAsia" w:ascii="楷体_GB2312" w:eastAsia="楷体_GB2312"/>
          <w:sz w:val="32"/>
          <w:szCs w:val="32"/>
        </w:rPr>
        <w:t>授权代表：</w:t>
      </w:r>
    </w:p>
    <w:p>
      <w:pPr>
        <w:ind w:firstLine="1600" w:firstLineChars="500"/>
        <w:rPr>
          <w:rFonts w:hint="eastAsia" w:ascii="楷体_GB2312" w:eastAsia="楷体_GB2312"/>
          <w:sz w:val="32"/>
          <w:szCs w:val="32"/>
        </w:rPr>
      </w:pPr>
      <w:r>
        <w:rPr>
          <w:rFonts w:hint="eastAsia" w:ascii="楷体_GB2312" w:eastAsia="楷体_GB2312"/>
          <w:sz w:val="32"/>
          <w:szCs w:val="32"/>
        </w:rPr>
        <w:t>联系电话：</w:t>
      </w:r>
    </w:p>
    <w:p>
      <w:pPr>
        <w:ind w:firstLine="1600" w:firstLineChars="500"/>
        <w:rPr>
          <w:rFonts w:hint="eastAsia" w:ascii="楷体_GB2312" w:eastAsia="楷体_GB2312"/>
          <w:sz w:val="32"/>
          <w:szCs w:val="32"/>
        </w:rPr>
      </w:pPr>
      <w:r>
        <w:rPr>
          <w:rFonts w:hint="eastAsia" w:ascii="楷体_GB2312" w:eastAsia="楷体_GB2312"/>
          <w:sz w:val="32"/>
          <w:szCs w:val="32"/>
        </w:rPr>
        <w:t>日    期：</w:t>
      </w:r>
    </w:p>
    <w:p>
      <w:pPr>
        <w:jc w:val="center"/>
        <w:rPr>
          <w:rFonts w:hint="eastAsia" w:ascii="宋体" w:hAnsi="宋体" w:cs="宋体"/>
          <w:lang w:val="en-US" w:eastAsia="zh-CN"/>
        </w:rPr>
      </w:pPr>
      <w:r>
        <w:rPr>
          <w:rFonts w:hint="eastAsia" w:ascii="宋体" w:hAnsi="宋体" w:cs="宋体"/>
          <w:lang w:val="en-US" w:eastAsia="zh-CN"/>
        </w:rPr>
        <w:t xml:space="preserve">                            </w:t>
      </w:r>
    </w:p>
    <w:p>
      <w:pPr>
        <w:jc w:val="center"/>
        <w:rPr>
          <w:rFonts w:hint="eastAsia" w:ascii="宋体" w:hAnsi="宋体" w:cs="宋体"/>
          <w:lang w:val="en-US" w:eastAsia="zh-CN"/>
        </w:rPr>
      </w:pPr>
    </w:p>
    <w:p>
      <w:pPr>
        <w:jc w:val="center"/>
        <w:rPr>
          <w:rFonts w:hint="eastAsia" w:ascii="宋体" w:hAnsi="宋体" w:cs="宋体"/>
          <w:lang w:val="en-US" w:eastAsia="zh-CN"/>
        </w:rPr>
      </w:pPr>
    </w:p>
    <w:p>
      <w:pPr>
        <w:jc w:val="center"/>
        <w:rPr>
          <w:rFonts w:hint="eastAsia" w:ascii="宋体" w:hAnsi="宋体" w:cs="宋体"/>
          <w:lang w:val="en-US" w:eastAsia="zh-CN"/>
        </w:rPr>
      </w:pPr>
    </w:p>
    <w:p>
      <w:pPr>
        <w:jc w:val="center"/>
        <w:rPr>
          <w:rFonts w:hint="eastAsia" w:ascii="宋体" w:hAnsi="宋体" w:cs="宋体"/>
          <w:lang w:val="en-US" w:eastAsia="zh-CN"/>
        </w:rPr>
      </w:pPr>
    </w:p>
    <w:p>
      <w:pPr>
        <w:widowControl/>
        <w:jc w:val="center"/>
        <w:rPr>
          <w:rFonts w:hint="eastAsia" w:ascii="宋体" w:hAnsi="宋体" w:cs="宋体"/>
          <w:kern w:val="0"/>
          <w:sz w:val="28"/>
          <w:szCs w:val="28"/>
          <w:lang w:val="en-US" w:eastAsia="zh-CN"/>
        </w:rPr>
      </w:pPr>
      <w:r>
        <w:rPr>
          <w:rFonts w:hint="eastAsia" w:ascii="宋体" w:hAnsi="宋体" w:cs="宋体"/>
          <w:kern w:val="0"/>
          <w:sz w:val="28"/>
          <w:szCs w:val="28"/>
          <w:lang w:val="en-US" w:eastAsia="zh-CN"/>
        </w:rPr>
        <w:t>投标文件目录</w:t>
      </w:r>
    </w:p>
    <w:p>
      <w:pPr>
        <w:widowControl/>
        <w:jc w:val="left"/>
        <w:rPr>
          <w:rFonts w:hint="eastAsia" w:ascii="宋体" w:hAnsi="宋体" w:cs="宋体"/>
          <w:kern w:val="0"/>
          <w:sz w:val="28"/>
          <w:szCs w:val="28"/>
          <w:lang w:val="en-US" w:eastAsia="zh-CN"/>
        </w:rPr>
      </w:pP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1、投标函</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2、开标一览表</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（1）报价表</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（2）法定代表人授权委托书</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（3）投标人类似业绩情况表</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（4）无重大违法记录声明格式</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（5）资格证明文件</w:t>
      </w:r>
    </w:p>
    <w:p>
      <w:pPr>
        <w:widowControl/>
        <w:jc w:val="left"/>
        <w:rPr>
          <w:rFonts w:hint="eastAsia" w:ascii="宋体" w:hAnsi="宋体" w:cs="宋体"/>
          <w:kern w:val="0"/>
          <w:sz w:val="28"/>
          <w:szCs w:val="28"/>
          <w:lang w:val="en-US" w:eastAsia="zh-CN"/>
        </w:rPr>
      </w:pPr>
      <w:r>
        <w:rPr>
          <w:rFonts w:hint="eastAsia" w:ascii="宋体" w:hAnsi="宋体" w:cs="宋体"/>
          <w:kern w:val="0"/>
          <w:sz w:val="28"/>
          <w:szCs w:val="28"/>
          <w:lang w:val="en-US" w:eastAsia="zh-CN"/>
        </w:rPr>
        <w:t>（6）其他</w:t>
      </w:r>
    </w:p>
    <w:p>
      <w:pPr>
        <w:widowControl/>
        <w:shd w:val="clear" w:color="auto" w:fill="FFFFFF"/>
        <w:spacing w:line="360" w:lineRule="auto"/>
        <w:jc w:val="both"/>
        <w:rPr>
          <w:rFonts w:hint="eastAsia" w:ascii="宋体" w:hAnsi="宋体"/>
          <w:color w:val="000000"/>
          <w:sz w:val="30"/>
        </w:rPr>
      </w:pPr>
      <w:r>
        <w:rPr>
          <w:rFonts w:hint="eastAsia" w:ascii="宋体" w:hAnsi="宋体" w:cs="宋体"/>
          <w:kern w:val="0"/>
          <w:szCs w:val="21"/>
          <w:lang w:val="en-US" w:eastAsia="zh-CN"/>
        </w:rPr>
        <w:br w:type="page"/>
      </w:r>
      <w:bookmarkStart w:id="12" w:name="_Toc6133"/>
      <w:bookmarkStart w:id="13" w:name="_Toc401137494"/>
      <w:r>
        <w:rPr>
          <w:rFonts w:hint="eastAsia"/>
          <w:sz w:val="32"/>
          <w:szCs w:val="32"/>
        </w:rPr>
        <w:t>一、投标函</w:t>
      </w:r>
      <w:bookmarkEnd w:id="12"/>
      <w:bookmarkEnd w:id="13"/>
    </w:p>
    <w:p>
      <w:pPr>
        <w:pStyle w:val="4"/>
        <w:outlineLvl w:val="2"/>
        <w:rPr>
          <w:rFonts w:hint="eastAsia" w:hAnsi="宋体"/>
          <w:color w:val="000000"/>
          <w:sz w:val="30"/>
        </w:rPr>
      </w:pPr>
      <w:bookmarkStart w:id="14" w:name="_Toc401137495"/>
      <w:bookmarkStart w:id="15" w:name="_Toc448"/>
      <w:bookmarkStart w:id="16" w:name="_Toc5672"/>
      <w:bookmarkStart w:id="17" w:name="_Toc17720"/>
      <w:r>
        <w:rPr>
          <w:rFonts w:hint="eastAsia" w:hAnsi="宋体"/>
          <w:b w:val="0"/>
          <w:bCs/>
          <w:color w:val="000000"/>
          <w:sz w:val="30"/>
        </w:rPr>
        <w:t>1.</w:t>
      </w:r>
      <w:bookmarkEnd w:id="14"/>
      <w:bookmarkEnd w:id="15"/>
      <w:r>
        <w:rPr>
          <w:rFonts w:hint="eastAsia" w:hAnsi="宋体"/>
          <w:b w:val="0"/>
          <w:bCs/>
          <w:color w:val="000000"/>
          <w:sz w:val="30"/>
        </w:rPr>
        <w:t>投标函</w:t>
      </w:r>
      <w:bookmarkEnd w:id="16"/>
      <w:bookmarkEnd w:id="17"/>
      <w:r>
        <w:rPr>
          <w:rFonts w:hint="eastAsia" w:hAnsi="宋体"/>
          <w:b w:val="0"/>
          <w:bCs/>
          <w:color w:val="000000"/>
          <w:sz w:val="30"/>
        </w:rPr>
        <w:t xml:space="preserve"> </w:t>
      </w:r>
      <w:r>
        <w:rPr>
          <w:rFonts w:hint="eastAsia" w:hAnsi="宋体"/>
          <w:color w:val="000000"/>
          <w:sz w:val="30"/>
        </w:rPr>
        <w:t xml:space="preserve">    </w:t>
      </w:r>
    </w:p>
    <w:p>
      <w:pPr>
        <w:widowControl/>
        <w:snapToGrid w:val="0"/>
        <w:spacing w:before="19" w:line="480" w:lineRule="exact"/>
        <w:rPr>
          <w:rFonts w:ascii="仿宋_GB2312" w:eastAsia="仿宋_GB2312"/>
          <w:color w:val="000000"/>
          <w:sz w:val="28"/>
          <w:szCs w:val="28"/>
        </w:rPr>
      </w:pPr>
      <w:r>
        <w:rPr>
          <w:rFonts w:hint="eastAsia" w:ascii="仿宋_GB2312" w:eastAsia="仿宋_GB2312"/>
          <w:color w:val="000000"/>
          <w:sz w:val="28"/>
          <w:szCs w:val="28"/>
        </w:rPr>
        <w:t>南京交通职业技术学院物资采购管理办公室：</w:t>
      </w:r>
    </w:p>
    <w:p>
      <w:pPr>
        <w:numPr>
          <w:ilvl w:val="0"/>
          <w:numId w:val="3"/>
        </w:numPr>
        <w:spacing w:line="360" w:lineRule="auto"/>
        <w:ind w:firstLine="560" w:firstLineChars="200"/>
        <w:rPr>
          <w:rFonts w:ascii="仿宋_GB2312" w:eastAsia="仿宋_GB2312"/>
          <w:color w:val="000000"/>
          <w:sz w:val="28"/>
          <w:szCs w:val="28"/>
        </w:rPr>
      </w:pPr>
      <w:r>
        <w:rPr>
          <w:rFonts w:hint="eastAsia" w:ascii="仿宋_GB2312" w:eastAsia="仿宋_GB2312"/>
          <w:color w:val="000000"/>
          <w:sz w:val="28"/>
          <w:szCs w:val="28"/>
        </w:rPr>
        <w:t>你们</w:t>
      </w:r>
      <w:r>
        <w:rPr>
          <w:rFonts w:hint="eastAsia" w:ascii="仿宋_GB2312" w:eastAsia="仿宋_GB2312"/>
          <w:color w:val="000000"/>
          <w:sz w:val="28"/>
          <w:szCs w:val="28"/>
          <w:lang w:val="en-US" w:eastAsia="zh-CN"/>
        </w:rPr>
        <w:t>学院江宁校区2017-2019垃圾清运采购</w:t>
      </w:r>
      <w:r>
        <w:rPr>
          <w:rFonts w:hint="eastAsia" w:ascii="仿宋_GB2312" w:eastAsia="仿宋_GB2312"/>
          <w:color w:val="000000"/>
          <w:sz w:val="28"/>
          <w:szCs w:val="28"/>
        </w:rPr>
        <w:t>项目（采购编号为：</w:t>
      </w:r>
      <w:r>
        <w:rPr>
          <w:rFonts w:hint="eastAsia" w:ascii="仿宋_GB2312" w:hAnsi="Arial" w:eastAsia="仿宋_GB2312"/>
          <w:color w:val="000000"/>
          <w:sz w:val="28"/>
          <w:szCs w:val="28"/>
        </w:rPr>
        <w:t>JY20170</w:t>
      </w:r>
      <w:r>
        <w:rPr>
          <w:rFonts w:hint="eastAsia" w:ascii="仿宋_GB2312" w:hAnsi="Arial" w:eastAsia="仿宋_GB2312"/>
          <w:color w:val="000000"/>
          <w:sz w:val="28"/>
          <w:szCs w:val="28"/>
          <w:lang w:val="en-US" w:eastAsia="zh-CN"/>
        </w:rPr>
        <w:t>36</w:t>
      </w:r>
      <w:r>
        <w:rPr>
          <w:rFonts w:hint="eastAsia" w:ascii="仿宋_GB2312" w:hAnsi="Arial" w:eastAsia="仿宋_GB2312"/>
          <w:color w:val="000000"/>
          <w:sz w:val="28"/>
          <w:szCs w:val="28"/>
        </w:rPr>
        <w:t xml:space="preserve"> 招标</w:t>
      </w:r>
      <w:r>
        <w:rPr>
          <w:rFonts w:hint="eastAsia" w:ascii="仿宋_GB2312" w:eastAsia="仿宋_GB2312"/>
          <w:color w:val="000000"/>
          <w:sz w:val="28"/>
          <w:szCs w:val="28"/>
        </w:rPr>
        <w:t>文件（包括更正公告，如果有的话）收悉，我们经详细审阅和研究，现决定参加投标。</w:t>
      </w:r>
    </w:p>
    <w:p>
      <w:pPr>
        <w:widowControl/>
        <w:snapToGrid w:val="0"/>
        <w:spacing w:before="19" w:line="480" w:lineRule="exact"/>
        <w:ind w:firstLine="555"/>
        <w:rPr>
          <w:rFonts w:ascii="仿宋_GB2312" w:eastAsia="仿宋_GB2312"/>
          <w:sz w:val="28"/>
          <w:szCs w:val="28"/>
        </w:rPr>
      </w:pPr>
      <w:r>
        <w:rPr>
          <w:rFonts w:hint="eastAsia" w:ascii="仿宋_GB2312" w:eastAsia="仿宋_GB2312"/>
          <w:sz w:val="28"/>
          <w:szCs w:val="28"/>
        </w:rPr>
        <w:t>1．我们郑重承诺：我们是符合《政府采购法》第22条规定的供应商，并严格遵守《政府采购法》第77条的规定，本投标文件中提供的所有材料均是真实有效的。</w:t>
      </w:r>
    </w:p>
    <w:p>
      <w:pPr>
        <w:snapToGrid w:val="0"/>
        <w:spacing w:line="480" w:lineRule="exact"/>
        <w:rPr>
          <w:rFonts w:ascii="仿宋_GB2312" w:eastAsia="仿宋_GB2312"/>
          <w:sz w:val="28"/>
          <w:szCs w:val="28"/>
        </w:rPr>
      </w:pPr>
      <w:r>
        <w:rPr>
          <w:rFonts w:hint="eastAsia" w:ascii="仿宋_GB2312" w:eastAsia="仿宋_GB2312"/>
          <w:sz w:val="28"/>
          <w:szCs w:val="28"/>
        </w:rPr>
        <w:t xml:space="preserve">    2．我们接受招标文件的所有的条款和规定。</w:t>
      </w:r>
    </w:p>
    <w:p>
      <w:pPr>
        <w:snapToGrid w:val="0"/>
        <w:spacing w:line="480" w:lineRule="exact"/>
        <w:rPr>
          <w:rFonts w:ascii="仿宋_GB2312" w:eastAsia="仿宋_GB2312"/>
          <w:sz w:val="28"/>
          <w:szCs w:val="28"/>
        </w:rPr>
      </w:pPr>
      <w:r>
        <w:rPr>
          <w:rFonts w:hint="eastAsia" w:ascii="仿宋_GB2312" w:eastAsia="仿宋_GB2312"/>
          <w:sz w:val="28"/>
          <w:szCs w:val="28"/>
        </w:rPr>
        <w:t xml:space="preserve">    3．我们同意按照招标文件的规定，本投标文件的有效期为从开标之日起计算的九十天，在此期间，本投标文件将始终对我们具有约束力，并可随时被接受。如果我们中标，本投标文件在此期间之后将继续保持有效。</w:t>
      </w:r>
    </w:p>
    <w:p>
      <w:pPr>
        <w:snapToGrid w:val="0"/>
        <w:spacing w:line="480" w:lineRule="exact"/>
        <w:rPr>
          <w:rFonts w:ascii="仿宋_GB2312" w:eastAsia="仿宋_GB2312"/>
          <w:sz w:val="28"/>
          <w:szCs w:val="28"/>
        </w:rPr>
      </w:pPr>
      <w:r>
        <w:rPr>
          <w:rFonts w:hint="eastAsia" w:ascii="仿宋_GB2312" w:eastAsia="仿宋_GB2312"/>
          <w:sz w:val="28"/>
          <w:szCs w:val="28"/>
        </w:rPr>
        <w:t xml:space="preserve">    4．我们同意提供招标人要求的有关本次招标的所有资料。</w:t>
      </w:r>
    </w:p>
    <w:p>
      <w:pPr>
        <w:snapToGrid w:val="0"/>
        <w:spacing w:line="480" w:lineRule="exact"/>
        <w:rPr>
          <w:rFonts w:ascii="仿宋_GB2312" w:eastAsia="仿宋_GB2312"/>
          <w:sz w:val="28"/>
          <w:szCs w:val="28"/>
        </w:rPr>
      </w:pPr>
      <w:r>
        <w:rPr>
          <w:rFonts w:hint="eastAsia" w:ascii="仿宋_GB2312" w:eastAsia="仿宋_GB2312"/>
          <w:sz w:val="28"/>
          <w:szCs w:val="28"/>
        </w:rPr>
        <w:t xml:space="preserve">    5．我们理解，你们无义务必须接受投标价最低的投标，并有权拒绝所有的投标。同时也理解你们不承担我们本次投标的费用。</w:t>
      </w:r>
    </w:p>
    <w:p>
      <w:pPr>
        <w:snapToGrid w:val="0"/>
        <w:spacing w:line="480" w:lineRule="exact"/>
        <w:ind w:firstLine="570"/>
        <w:rPr>
          <w:rFonts w:hint="eastAsia" w:ascii="仿宋_GB2312" w:eastAsia="仿宋_GB2312"/>
          <w:sz w:val="28"/>
          <w:szCs w:val="28"/>
        </w:rPr>
      </w:pPr>
      <w:r>
        <w:rPr>
          <w:rFonts w:hint="eastAsia" w:ascii="仿宋_GB2312" w:eastAsia="仿宋_GB2312"/>
          <w:sz w:val="28"/>
          <w:szCs w:val="28"/>
        </w:rPr>
        <w:t>6．如果我们中标，为执行合同，我们将按投标文件有关要求提供必要的履约保证。</w:t>
      </w:r>
    </w:p>
    <w:p>
      <w:pPr>
        <w:snapToGrid w:val="0"/>
        <w:spacing w:line="480" w:lineRule="exact"/>
        <w:ind w:firstLine="3360" w:firstLineChars="1200"/>
        <w:rPr>
          <w:rFonts w:ascii="仿宋_GB2312" w:eastAsia="仿宋_GB2312"/>
          <w:sz w:val="28"/>
          <w:szCs w:val="28"/>
        </w:rPr>
      </w:pPr>
      <w:r>
        <w:rPr>
          <w:rFonts w:hint="eastAsia" w:ascii="仿宋_GB2312" w:eastAsia="仿宋_GB2312"/>
          <w:sz w:val="28"/>
          <w:szCs w:val="28"/>
        </w:rPr>
        <w:t>投标人名称：</w:t>
      </w:r>
      <w:r>
        <w:rPr>
          <w:rFonts w:hint="eastAsia" w:ascii="仿宋_GB2312" w:eastAsia="仿宋_GB2312"/>
          <w:sz w:val="28"/>
          <w:szCs w:val="28"/>
          <w:u w:val="single"/>
        </w:rPr>
        <w:t xml:space="preserve">              （公章）</w:t>
      </w:r>
    </w:p>
    <w:p>
      <w:pPr>
        <w:snapToGrid w:val="0"/>
        <w:spacing w:line="480" w:lineRule="exact"/>
        <w:rPr>
          <w:rFonts w:ascii="仿宋_GB2312" w:eastAsia="仿宋_GB2312"/>
          <w:sz w:val="28"/>
          <w:szCs w:val="28"/>
          <w:u w:val="single"/>
        </w:rPr>
      </w:pPr>
      <w:r>
        <w:rPr>
          <w:rFonts w:hint="eastAsia" w:ascii="仿宋_GB2312" w:eastAsia="仿宋_GB2312"/>
          <w:sz w:val="28"/>
          <w:szCs w:val="28"/>
        </w:rPr>
        <w:t xml:space="preserve">                        地址：</w:t>
      </w:r>
      <w:r>
        <w:rPr>
          <w:rFonts w:hint="eastAsia" w:ascii="仿宋_GB2312" w:eastAsia="仿宋_GB2312"/>
          <w:sz w:val="28"/>
          <w:szCs w:val="28"/>
          <w:u w:val="single"/>
        </w:rPr>
        <w:t xml:space="preserve">            </w:t>
      </w:r>
      <w:r>
        <w:rPr>
          <w:rFonts w:hint="eastAsia" w:ascii="仿宋_GB2312" w:eastAsia="仿宋_GB2312"/>
          <w:sz w:val="28"/>
          <w:szCs w:val="28"/>
        </w:rPr>
        <w:t>邮编：</w:t>
      </w:r>
      <w:r>
        <w:rPr>
          <w:rFonts w:hint="eastAsia" w:ascii="仿宋_GB2312" w:eastAsia="仿宋_GB2312"/>
          <w:sz w:val="28"/>
          <w:szCs w:val="28"/>
          <w:u w:val="single"/>
        </w:rPr>
        <w:t xml:space="preserve">          </w:t>
      </w:r>
    </w:p>
    <w:p>
      <w:pPr>
        <w:snapToGrid w:val="0"/>
        <w:spacing w:line="480" w:lineRule="exact"/>
        <w:rPr>
          <w:rFonts w:ascii="仿宋_GB2312" w:eastAsia="仿宋_GB2312"/>
          <w:b/>
          <w:sz w:val="28"/>
          <w:szCs w:val="28"/>
          <w:u w:val="single"/>
        </w:rPr>
      </w:pPr>
      <w:r>
        <w:rPr>
          <w:rFonts w:hint="eastAsia" w:ascii="仿宋_GB2312" w:eastAsia="仿宋_GB2312"/>
          <w:sz w:val="28"/>
          <w:szCs w:val="28"/>
        </w:rPr>
        <w:t xml:space="preserve">                        电话：</w:t>
      </w:r>
      <w:r>
        <w:rPr>
          <w:rFonts w:hint="eastAsia" w:ascii="仿宋_GB2312" w:eastAsia="仿宋_GB2312"/>
          <w:sz w:val="28"/>
          <w:szCs w:val="28"/>
          <w:u w:val="single"/>
        </w:rPr>
        <w:t xml:space="preserve">            </w:t>
      </w:r>
      <w:r>
        <w:rPr>
          <w:rFonts w:hint="eastAsia" w:ascii="仿宋_GB2312" w:eastAsia="仿宋_GB2312"/>
          <w:sz w:val="28"/>
          <w:szCs w:val="28"/>
        </w:rPr>
        <w:t>传真：</w:t>
      </w:r>
      <w:r>
        <w:rPr>
          <w:rFonts w:hint="eastAsia" w:ascii="仿宋_GB2312" w:eastAsia="仿宋_GB2312"/>
          <w:sz w:val="28"/>
          <w:szCs w:val="28"/>
          <w:u w:val="single"/>
        </w:rPr>
        <w:t xml:space="preserve">          </w:t>
      </w:r>
    </w:p>
    <w:p>
      <w:pPr>
        <w:snapToGrid w:val="0"/>
        <w:spacing w:line="480" w:lineRule="exact"/>
        <w:rPr>
          <w:rFonts w:ascii="仿宋_GB2312" w:eastAsia="仿宋_GB2312"/>
          <w:sz w:val="28"/>
          <w:szCs w:val="28"/>
          <w:u w:val="single"/>
        </w:rPr>
      </w:pPr>
      <w:r>
        <w:rPr>
          <w:rFonts w:hint="eastAsia" w:ascii="仿宋_GB2312" w:eastAsia="仿宋_GB2312"/>
          <w:sz w:val="28"/>
          <w:szCs w:val="28"/>
        </w:rPr>
        <w:t xml:space="preserve">                        法定代表人（授权代表）签字：</w:t>
      </w:r>
      <w:r>
        <w:rPr>
          <w:rFonts w:hint="eastAsia" w:ascii="仿宋_GB2312" w:eastAsia="仿宋_GB2312"/>
          <w:sz w:val="28"/>
          <w:szCs w:val="28"/>
          <w:u w:val="single"/>
        </w:rPr>
        <w:t xml:space="preserve">        </w:t>
      </w:r>
    </w:p>
    <w:p>
      <w:pPr>
        <w:snapToGrid w:val="0"/>
        <w:spacing w:line="480" w:lineRule="exact"/>
        <w:rPr>
          <w:rFonts w:ascii="仿宋_GB2312" w:eastAsia="仿宋_GB2312"/>
          <w:sz w:val="28"/>
          <w:szCs w:val="28"/>
          <w:u w:val="single"/>
        </w:rPr>
      </w:pPr>
      <w:r>
        <w:rPr>
          <w:rFonts w:hint="eastAsia" w:ascii="仿宋_GB2312" w:eastAsia="仿宋_GB2312"/>
          <w:sz w:val="28"/>
          <w:szCs w:val="28"/>
        </w:rPr>
        <w:t xml:space="preserve">                        职务：</w:t>
      </w:r>
      <w:r>
        <w:rPr>
          <w:rFonts w:hint="eastAsia" w:ascii="仿宋_GB2312" w:eastAsia="仿宋_GB2312"/>
          <w:sz w:val="28"/>
          <w:szCs w:val="28"/>
          <w:u w:val="single"/>
        </w:rPr>
        <w:t xml:space="preserve">                  </w:t>
      </w:r>
    </w:p>
    <w:p>
      <w:pPr>
        <w:snapToGrid w:val="0"/>
        <w:spacing w:line="480" w:lineRule="exact"/>
        <w:rPr>
          <w:rFonts w:ascii="宋体" w:hAnsi="宋体" w:cs="宋体"/>
          <w:b/>
          <w:sz w:val="30"/>
          <w:szCs w:val="30"/>
        </w:rPr>
      </w:pPr>
      <w:r>
        <w:rPr>
          <w:rFonts w:hint="eastAsia" w:ascii="仿宋_GB2312" w:eastAsia="仿宋_GB2312"/>
          <w:sz w:val="28"/>
          <w:szCs w:val="28"/>
        </w:rPr>
        <w:t xml:space="preserve">                        日期：</w:t>
      </w:r>
      <w:r>
        <w:rPr>
          <w:rFonts w:hint="eastAsia" w:ascii="仿宋_GB2312" w:eastAsia="仿宋_GB2312"/>
          <w:sz w:val="28"/>
          <w:szCs w:val="28"/>
          <w:u w:val="single"/>
        </w:rPr>
        <w:t xml:space="preserve">                  </w:t>
      </w:r>
    </w:p>
    <w:p>
      <w:pPr>
        <w:widowControl/>
        <w:shd w:val="clear" w:color="auto" w:fill="FFFFFF"/>
        <w:spacing w:line="360" w:lineRule="auto"/>
        <w:rPr>
          <w:rFonts w:hint="eastAsia" w:ascii="宋体" w:hAnsi="宋体" w:cs="宋体"/>
          <w:b/>
          <w:bCs/>
          <w:sz w:val="32"/>
          <w:szCs w:val="32"/>
        </w:rPr>
      </w:pPr>
      <w:r>
        <w:rPr>
          <w:rFonts w:hint="eastAsia" w:ascii="宋体" w:hAnsi="宋体" w:cs="宋体"/>
          <w:b/>
          <w:bCs/>
          <w:sz w:val="32"/>
          <w:szCs w:val="32"/>
        </w:rPr>
        <w:br w:type="page"/>
      </w:r>
      <w:bookmarkStart w:id="18" w:name="_Toc24082"/>
    </w:p>
    <w:p>
      <w:pPr>
        <w:widowControl/>
        <w:shd w:val="clear" w:color="auto" w:fill="FFFFFF"/>
        <w:spacing w:line="360" w:lineRule="auto"/>
        <w:jc w:val="both"/>
        <w:outlineLvl w:val="1"/>
        <w:rPr>
          <w:rFonts w:hint="eastAsia" w:ascii="宋体" w:hAnsi="宋体" w:cs="宋体"/>
          <w:kern w:val="0"/>
          <w:sz w:val="32"/>
          <w:szCs w:val="32"/>
          <w:lang w:val="en-US" w:eastAsia="zh-CN"/>
        </w:rPr>
      </w:pPr>
      <w:bookmarkStart w:id="19" w:name="_Toc21904"/>
      <w:bookmarkStart w:id="20" w:name="_Toc31074"/>
      <w:bookmarkStart w:id="21" w:name="_Toc748"/>
      <w:r>
        <w:rPr>
          <w:rFonts w:hint="eastAsia"/>
          <w:sz w:val="32"/>
          <w:szCs w:val="32"/>
          <w:lang w:val="en-US" w:eastAsia="zh-CN"/>
        </w:rPr>
        <w:t>二、</w:t>
      </w:r>
      <w:r>
        <w:rPr>
          <w:rFonts w:hint="eastAsia"/>
          <w:sz w:val="32"/>
          <w:szCs w:val="32"/>
        </w:rPr>
        <w:t>投标报价及项目相关文件</w:t>
      </w:r>
      <w:bookmarkEnd w:id="19"/>
      <w:bookmarkEnd w:id="20"/>
    </w:p>
    <w:p>
      <w:pPr>
        <w:widowControl/>
        <w:shd w:val="clear" w:color="auto" w:fill="FFFFFF"/>
        <w:spacing w:line="360" w:lineRule="auto"/>
        <w:jc w:val="center"/>
        <w:outlineLvl w:val="1"/>
        <w:rPr>
          <w:rFonts w:hint="eastAsia" w:ascii="宋体" w:hAnsi="宋体" w:cs="宋体"/>
          <w:kern w:val="0"/>
          <w:sz w:val="32"/>
          <w:szCs w:val="32"/>
        </w:rPr>
      </w:pPr>
      <w:bookmarkStart w:id="22" w:name="_Toc32162"/>
      <w:bookmarkStart w:id="23" w:name="_Toc5846"/>
      <w:r>
        <w:rPr>
          <w:rFonts w:hint="eastAsia" w:ascii="宋体" w:hAnsi="宋体" w:cs="宋体"/>
          <w:kern w:val="0"/>
          <w:sz w:val="32"/>
          <w:szCs w:val="32"/>
          <w:lang w:val="en-US" w:eastAsia="zh-CN"/>
        </w:rPr>
        <w:t>2、</w:t>
      </w:r>
      <w:r>
        <w:rPr>
          <w:rFonts w:hint="eastAsia" w:ascii="宋体" w:hAnsi="宋体" w:cs="宋体"/>
          <w:kern w:val="0"/>
          <w:sz w:val="32"/>
          <w:szCs w:val="32"/>
        </w:rPr>
        <w:t>开标一览表</w:t>
      </w:r>
      <w:bookmarkEnd w:id="21"/>
      <w:bookmarkEnd w:id="22"/>
      <w:bookmarkEnd w:id="23"/>
    </w:p>
    <w:p>
      <w:pPr>
        <w:widowControl/>
        <w:shd w:val="clear" w:color="auto" w:fill="FFFFFF"/>
        <w:spacing w:line="360" w:lineRule="auto"/>
        <w:jc w:val="both"/>
        <w:rPr>
          <w:rFonts w:hint="eastAsia" w:ascii="宋体" w:hAnsi="宋体" w:eastAsia="宋体" w:cs="宋体"/>
          <w:kern w:val="0"/>
          <w:szCs w:val="21"/>
          <w:lang w:val="en-US" w:eastAsia="zh-CN"/>
        </w:rPr>
      </w:pPr>
      <w:r>
        <w:rPr>
          <w:rFonts w:hint="eastAsia" w:ascii="宋体" w:hAnsi="宋体" w:cs="宋体"/>
          <w:kern w:val="0"/>
          <w:szCs w:val="21"/>
          <w:lang w:val="en-US" w:eastAsia="zh-CN"/>
        </w:rPr>
        <w:t>（1）报价表</w:t>
      </w:r>
    </w:p>
    <w:tbl>
      <w:tblPr>
        <w:tblStyle w:val="13"/>
        <w:tblW w:w="91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4"/>
        <w:gridCol w:w="1924"/>
        <w:gridCol w:w="3938"/>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7" w:hRule="atLeast"/>
          <w:jc w:val="center"/>
        </w:trPr>
        <w:tc>
          <w:tcPr>
            <w:tcW w:w="1924" w:type="dxa"/>
            <w:vMerge w:val="restart"/>
            <w:vAlign w:val="center"/>
          </w:tcPr>
          <w:p>
            <w:pPr>
              <w:spacing w:before="120" w:beforeLines="50" w:line="520" w:lineRule="exact"/>
              <w:jc w:val="center"/>
              <w:rPr>
                <w:rFonts w:hint="eastAsia" w:ascii="华文仿宋" w:hAnsi="华文仿宋" w:eastAsia="华文仿宋" w:cs="华文仿宋"/>
                <w:b/>
                <w:kern w:val="0"/>
                <w:sz w:val="24"/>
                <w:szCs w:val="20"/>
                <w:lang w:val="zh-CN"/>
              </w:rPr>
            </w:pPr>
            <w:r>
              <w:rPr>
                <w:rFonts w:hint="eastAsia" w:ascii="华文仿宋" w:hAnsi="华文仿宋" w:eastAsia="华文仿宋" w:cs="华文仿宋"/>
                <w:b/>
                <w:kern w:val="0"/>
                <w:sz w:val="24"/>
                <w:szCs w:val="20"/>
                <w:lang w:val="zh-CN"/>
              </w:rPr>
              <w:t>南京交通职业技术学院江宁校区2017-2019垃圾清运采购</w:t>
            </w:r>
          </w:p>
          <w:p>
            <w:pPr>
              <w:spacing w:before="120" w:beforeLines="50" w:line="520" w:lineRule="exact"/>
              <w:jc w:val="center"/>
              <w:rPr>
                <w:rFonts w:hint="eastAsia" w:ascii="华文仿宋" w:hAnsi="华文仿宋" w:eastAsia="华文仿宋" w:cs="华文仿宋"/>
                <w:b/>
                <w:kern w:val="0"/>
                <w:sz w:val="24"/>
                <w:szCs w:val="20"/>
              </w:rPr>
            </w:pPr>
          </w:p>
        </w:tc>
        <w:tc>
          <w:tcPr>
            <w:tcW w:w="1924" w:type="dxa"/>
            <w:vAlign w:val="center"/>
          </w:tcPr>
          <w:p>
            <w:pPr>
              <w:spacing w:before="120" w:beforeLines="50" w:line="520" w:lineRule="exact"/>
              <w:jc w:val="center"/>
              <w:rPr>
                <w:rFonts w:hint="eastAsia" w:ascii="华文仿宋" w:hAnsi="华文仿宋" w:eastAsia="华文仿宋" w:cs="华文仿宋"/>
                <w:b/>
                <w:kern w:val="0"/>
                <w:sz w:val="24"/>
                <w:szCs w:val="20"/>
              </w:rPr>
            </w:pPr>
            <w:r>
              <w:rPr>
                <w:rFonts w:hint="eastAsia" w:ascii="华文仿宋" w:hAnsi="华文仿宋" w:eastAsia="华文仿宋" w:cs="华文仿宋"/>
                <w:b/>
                <w:kern w:val="0"/>
                <w:sz w:val="24"/>
                <w:szCs w:val="20"/>
              </w:rPr>
              <w:t>是否完全满足</w:t>
            </w:r>
          </w:p>
          <w:p>
            <w:pPr>
              <w:spacing w:before="120" w:beforeLines="50" w:line="520" w:lineRule="exact"/>
              <w:jc w:val="center"/>
              <w:rPr>
                <w:rFonts w:hint="eastAsia" w:ascii="华文仿宋" w:hAnsi="华文仿宋" w:eastAsia="华文仿宋" w:cs="华文仿宋"/>
                <w:b/>
                <w:kern w:val="0"/>
                <w:sz w:val="24"/>
                <w:szCs w:val="20"/>
              </w:rPr>
            </w:pPr>
            <w:r>
              <w:rPr>
                <w:rFonts w:hint="eastAsia" w:ascii="华文仿宋" w:hAnsi="华文仿宋" w:eastAsia="华文仿宋" w:cs="华文仿宋"/>
                <w:b/>
                <w:kern w:val="0"/>
                <w:sz w:val="24"/>
                <w:szCs w:val="20"/>
              </w:rPr>
              <w:t>学院要求</w:t>
            </w:r>
          </w:p>
        </w:tc>
        <w:tc>
          <w:tcPr>
            <w:tcW w:w="3938" w:type="dxa"/>
            <w:vAlign w:val="center"/>
          </w:tcPr>
          <w:p>
            <w:pPr>
              <w:spacing w:before="120" w:beforeLines="50" w:line="520" w:lineRule="exact"/>
              <w:jc w:val="center"/>
              <w:rPr>
                <w:rFonts w:hint="eastAsia" w:ascii="华文仿宋" w:hAnsi="华文仿宋" w:eastAsia="华文仿宋" w:cs="华文仿宋"/>
                <w:b/>
                <w:kern w:val="0"/>
                <w:sz w:val="24"/>
                <w:szCs w:val="20"/>
              </w:rPr>
            </w:pPr>
            <w:r>
              <w:rPr>
                <w:rFonts w:hint="eastAsia" w:ascii="华文仿宋" w:hAnsi="华文仿宋" w:eastAsia="华文仿宋" w:cs="华文仿宋"/>
                <w:b/>
                <w:kern w:val="0"/>
                <w:sz w:val="24"/>
                <w:szCs w:val="20"/>
              </w:rPr>
              <w:t>报价(签字及盖章)</w:t>
            </w:r>
          </w:p>
        </w:tc>
        <w:tc>
          <w:tcPr>
            <w:tcW w:w="1320" w:type="dxa"/>
            <w:vAlign w:val="center"/>
          </w:tcPr>
          <w:p>
            <w:pPr>
              <w:spacing w:before="120" w:beforeLines="50" w:line="520" w:lineRule="exact"/>
              <w:jc w:val="center"/>
              <w:rPr>
                <w:rFonts w:hint="eastAsia" w:ascii="华文仿宋" w:hAnsi="华文仿宋" w:eastAsia="华文仿宋" w:cs="华文仿宋"/>
                <w:b/>
                <w:kern w:val="0"/>
                <w:sz w:val="24"/>
                <w:szCs w:val="20"/>
              </w:rPr>
            </w:pPr>
            <w:r>
              <w:rPr>
                <w:rFonts w:hint="eastAsia" w:ascii="华文仿宋" w:hAnsi="华文仿宋" w:eastAsia="华文仿宋" w:cs="华文仿宋"/>
                <w:b/>
                <w:kern w:val="0"/>
                <w:sz w:val="24"/>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6" w:hRule="atLeast"/>
          <w:jc w:val="center"/>
        </w:trPr>
        <w:tc>
          <w:tcPr>
            <w:tcW w:w="1924" w:type="dxa"/>
            <w:vMerge w:val="continue"/>
            <w:vAlign w:val="center"/>
          </w:tcPr>
          <w:p>
            <w:pPr>
              <w:spacing w:before="120" w:beforeLines="50" w:line="520" w:lineRule="exact"/>
              <w:jc w:val="center"/>
              <w:rPr>
                <w:rFonts w:hint="eastAsia" w:ascii="华文仿宋" w:hAnsi="华文仿宋" w:eastAsia="华文仿宋" w:cs="华文仿宋"/>
                <w:b/>
                <w:kern w:val="0"/>
                <w:sz w:val="24"/>
                <w:szCs w:val="20"/>
              </w:rPr>
            </w:pPr>
          </w:p>
        </w:tc>
        <w:tc>
          <w:tcPr>
            <w:tcW w:w="1924" w:type="dxa"/>
            <w:vAlign w:val="center"/>
          </w:tcPr>
          <w:p>
            <w:pPr>
              <w:spacing w:before="120" w:beforeLines="50" w:line="520" w:lineRule="exact"/>
              <w:jc w:val="center"/>
              <w:rPr>
                <w:rFonts w:hint="eastAsia" w:ascii="华文仿宋" w:hAnsi="华文仿宋" w:eastAsia="华文仿宋" w:cs="华文仿宋"/>
                <w:b/>
                <w:kern w:val="0"/>
                <w:sz w:val="24"/>
                <w:szCs w:val="20"/>
              </w:rPr>
            </w:pPr>
          </w:p>
        </w:tc>
        <w:tc>
          <w:tcPr>
            <w:tcW w:w="3938" w:type="dxa"/>
            <w:vAlign w:val="center"/>
          </w:tcPr>
          <w:p>
            <w:pPr>
              <w:spacing w:before="120" w:beforeLines="50" w:line="520" w:lineRule="exact"/>
              <w:jc w:val="center"/>
              <w:rPr>
                <w:rFonts w:hint="eastAsia" w:ascii="华文仿宋" w:hAnsi="华文仿宋" w:eastAsia="华文仿宋" w:cs="华文仿宋"/>
                <w:b/>
                <w:kern w:val="0"/>
                <w:sz w:val="24"/>
                <w:szCs w:val="20"/>
              </w:rPr>
            </w:pPr>
          </w:p>
        </w:tc>
        <w:tc>
          <w:tcPr>
            <w:tcW w:w="1320" w:type="dxa"/>
            <w:vAlign w:val="center"/>
          </w:tcPr>
          <w:p>
            <w:pPr>
              <w:spacing w:before="120" w:beforeLines="50" w:line="520" w:lineRule="exact"/>
              <w:jc w:val="center"/>
              <w:rPr>
                <w:rFonts w:hint="eastAsia" w:ascii="华文仿宋" w:hAnsi="华文仿宋" w:eastAsia="华文仿宋" w:cs="华文仿宋"/>
                <w:b/>
                <w:kern w:val="0"/>
                <w:sz w:val="24"/>
                <w:szCs w:val="20"/>
              </w:rPr>
            </w:pPr>
          </w:p>
        </w:tc>
      </w:tr>
    </w:tbl>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rPr>
        <w:t>说明：</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rPr>
        <w:t>1、投标人必须充分考虑所有可能影响到报价的价格因素，一旦投标结束最终成交，总价将包定，服务执行期间合同价格不作调整，投标单位应考虑到例如最低工资调整等政策性风险。</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rPr>
        <w:t>2、投标人报价是根据招标文件所确定的</w:t>
      </w:r>
      <w:r>
        <w:rPr>
          <w:rFonts w:hint="eastAsia" w:ascii="宋体" w:hAnsi="宋体" w:cs="仿宋_GB2312"/>
          <w:color w:val="000000"/>
          <w:sz w:val="24"/>
          <w:lang w:val="en-US" w:eastAsia="zh-CN"/>
        </w:rPr>
        <w:t>清运</w:t>
      </w:r>
      <w:r>
        <w:rPr>
          <w:rFonts w:hint="eastAsia" w:ascii="宋体" w:hAnsi="宋体" w:cs="仿宋_GB2312"/>
          <w:color w:val="000000"/>
          <w:sz w:val="24"/>
        </w:rPr>
        <w:t>服务范围内的全部工作人员和内容的价格体现，是为完成招标文件规定的服务管理工作所涉及的一切费用。如发生漏、缺、少项，都将被认为是中标人的报价让利行为。</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lang w:val="en-US" w:eastAsia="zh-CN"/>
        </w:rPr>
        <w:t>3、</w:t>
      </w:r>
      <w:r>
        <w:rPr>
          <w:rFonts w:hint="eastAsia" w:ascii="宋体" w:hAnsi="宋体" w:cs="仿宋_GB2312"/>
          <w:color w:val="000000"/>
          <w:sz w:val="24"/>
        </w:rPr>
        <w:t>招标文件未列明，而投标人认为必需的费用也需列入报价。</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lang w:val="en-US" w:eastAsia="zh-CN"/>
        </w:rPr>
        <w:t>4、</w:t>
      </w:r>
      <w:r>
        <w:rPr>
          <w:rFonts w:hint="eastAsia" w:ascii="宋体" w:hAnsi="宋体" w:cs="仿宋_GB2312"/>
          <w:color w:val="000000"/>
          <w:sz w:val="24"/>
        </w:rPr>
        <w:t>服务期间的安全、不可预见的费用均由投标方承担。</w:t>
      </w:r>
    </w:p>
    <w:p>
      <w:pPr>
        <w:spacing w:line="360" w:lineRule="auto"/>
        <w:ind w:firstLine="480" w:firstLineChars="200"/>
        <w:rPr>
          <w:rFonts w:hint="eastAsia" w:ascii="宋体" w:hAnsi="宋体" w:cs="仿宋_GB2312"/>
          <w:color w:val="000000"/>
          <w:sz w:val="24"/>
          <w:lang w:val="en-US" w:eastAsia="zh-CN"/>
        </w:rPr>
      </w:pPr>
      <w:r>
        <w:rPr>
          <w:rFonts w:hint="eastAsia" w:ascii="宋体" w:hAnsi="宋体" w:cs="仿宋_GB2312"/>
          <w:color w:val="000000"/>
          <w:sz w:val="24"/>
          <w:lang w:val="en-US" w:eastAsia="zh-CN"/>
        </w:rPr>
        <w:t>5、招标文件未列明，而投标人认为必需的费用也需列入报价。</w:t>
      </w:r>
    </w:p>
    <w:p>
      <w:pPr>
        <w:spacing w:line="360" w:lineRule="auto"/>
        <w:ind w:firstLine="480" w:firstLineChars="200"/>
        <w:rPr>
          <w:rFonts w:hint="eastAsia" w:ascii="宋体" w:hAnsi="宋体" w:cs="仿宋_GB2312"/>
          <w:color w:val="000000"/>
          <w:sz w:val="24"/>
        </w:rPr>
      </w:pPr>
      <w:r>
        <w:rPr>
          <w:rFonts w:hint="eastAsia" w:ascii="宋体" w:hAnsi="宋体" w:cs="仿宋_GB2312"/>
          <w:color w:val="000000"/>
          <w:sz w:val="24"/>
          <w:lang w:val="en-US" w:eastAsia="zh-CN"/>
        </w:rPr>
        <w:t>6、服务期间的所需的清运工具、设备、日常耗用品等使用与维护费由投标人负责。</w:t>
      </w: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cs="宋体"/>
          <w:b/>
          <w:kern w:val="0"/>
          <w:sz w:val="24"/>
        </w:rPr>
      </w:pPr>
    </w:p>
    <w:p>
      <w:pPr>
        <w:widowControl/>
        <w:shd w:val="clear" w:color="auto" w:fill="FFFFFF"/>
        <w:spacing w:line="360" w:lineRule="auto"/>
        <w:jc w:val="left"/>
        <w:rPr>
          <w:rFonts w:hint="eastAsia" w:ascii="宋体" w:hAnsi="宋体" w:cs="宋体"/>
          <w:b/>
          <w:bCs/>
          <w:kern w:val="0"/>
          <w:szCs w:val="21"/>
        </w:rPr>
      </w:pPr>
      <w:r>
        <w:rPr>
          <w:rFonts w:hint="eastAsia" w:ascii="宋体" w:hAnsi="宋体" w:cs="宋体"/>
          <w:b/>
          <w:kern w:val="0"/>
          <w:sz w:val="24"/>
        </w:rPr>
        <w:t xml:space="preserve"> </w:t>
      </w:r>
    </w:p>
    <w:bookmarkEnd w:id="18"/>
    <w:p>
      <w:pPr>
        <w:pStyle w:val="17"/>
        <w:jc w:val="both"/>
        <w:rPr>
          <w:rFonts w:hint="eastAsia" w:ascii="宋体" w:hAnsi="宋体" w:eastAsia="宋体" w:cs="宋体"/>
          <w:b w:val="0"/>
          <w:bCs w:val="0"/>
          <w:kern w:val="0"/>
          <w:sz w:val="21"/>
          <w:szCs w:val="21"/>
          <w:lang w:val="en-US" w:eastAsia="zh-CN" w:bidi="ar-SA"/>
        </w:rPr>
      </w:pPr>
      <w:bookmarkStart w:id="24" w:name="_Toc7993"/>
      <w:bookmarkStart w:id="25" w:name="_Toc16016"/>
      <w:r>
        <w:rPr>
          <w:rFonts w:hint="eastAsia" w:ascii="宋体" w:hAnsi="宋体" w:eastAsia="宋体" w:cs="宋体"/>
          <w:b w:val="0"/>
          <w:bCs w:val="0"/>
          <w:kern w:val="0"/>
          <w:sz w:val="21"/>
          <w:szCs w:val="21"/>
          <w:lang w:val="en-US" w:eastAsia="zh-CN" w:bidi="ar-SA"/>
        </w:rPr>
        <w:t>（</w:t>
      </w:r>
      <w:r>
        <w:rPr>
          <w:rFonts w:hint="eastAsia" w:ascii="宋体" w:hAnsi="宋体" w:cs="宋体"/>
          <w:b w:val="0"/>
          <w:bCs w:val="0"/>
          <w:kern w:val="0"/>
          <w:sz w:val="21"/>
          <w:szCs w:val="21"/>
          <w:lang w:val="en-US" w:eastAsia="zh-CN" w:bidi="ar-SA"/>
        </w:rPr>
        <w:t>2</w:t>
      </w:r>
      <w:r>
        <w:rPr>
          <w:rFonts w:hint="eastAsia" w:ascii="宋体" w:hAnsi="宋体" w:eastAsia="宋体" w:cs="宋体"/>
          <w:b w:val="0"/>
          <w:bCs w:val="0"/>
          <w:kern w:val="0"/>
          <w:sz w:val="21"/>
          <w:szCs w:val="21"/>
          <w:lang w:val="en-US" w:eastAsia="zh-CN" w:bidi="ar-SA"/>
        </w:rPr>
        <w:t>）法定代表人授权委托书</w:t>
      </w:r>
      <w:bookmarkEnd w:id="24"/>
      <w:bookmarkEnd w:id="25"/>
    </w:p>
    <w:p>
      <w:pPr>
        <w:widowControl/>
        <w:shd w:val="clear" w:color="auto" w:fill="FFFFFF"/>
        <w:spacing w:line="360" w:lineRule="auto"/>
        <w:ind w:firstLine="720"/>
        <w:jc w:val="center"/>
        <w:rPr>
          <w:rFonts w:hint="eastAsia" w:ascii="宋体" w:hAnsi="宋体" w:cs="宋体"/>
          <w:kern w:val="0"/>
          <w:sz w:val="32"/>
          <w:szCs w:val="32"/>
        </w:rPr>
      </w:pPr>
      <w:r>
        <w:rPr>
          <w:rFonts w:hint="eastAsia" w:ascii="宋体" w:hAnsi="宋体" w:cs="宋体"/>
          <w:kern w:val="0"/>
          <w:sz w:val="32"/>
          <w:szCs w:val="32"/>
        </w:rPr>
        <w:t>法定代表人授权委托书</w:t>
      </w:r>
    </w:p>
    <w:p>
      <w:pPr>
        <w:widowControl/>
        <w:shd w:val="clear" w:color="auto" w:fill="FFFFFF"/>
        <w:spacing w:line="360" w:lineRule="auto"/>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致：</w:t>
      </w:r>
      <w:r>
        <w:rPr>
          <w:rFonts w:hint="eastAsia" w:ascii="宋体" w:hAnsi="宋体" w:cs="宋体"/>
          <w:color w:val="000000"/>
          <w:szCs w:val="21"/>
          <w:lang w:val="en-US" w:eastAsia="zh-CN"/>
        </w:rPr>
        <w:t>南京交通职业技术学院物资采购管理办公室</w:t>
      </w:r>
    </w:p>
    <w:p>
      <w:pPr>
        <w:widowControl/>
        <w:shd w:val="clear" w:color="auto" w:fill="FFFFFF"/>
        <w:spacing w:line="360" w:lineRule="auto"/>
        <w:ind w:firstLine="420"/>
        <w:jc w:val="left"/>
        <w:rPr>
          <w:rFonts w:hint="eastAsia" w:ascii="宋体" w:hAnsi="宋体" w:cs="宋体"/>
          <w:kern w:val="0"/>
          <w:szCs w:val="21"/>
        </w:rPr>
      </w:pPr>
      <w:r>
        <w:rPr>
          <w:rFonts w:hint="eastAsia" w:ascii="宋体" w:hAnsi="宋体" w:cs="宋体"/>
          <w:kern w:val="0"/>
          <w:szCs w:val="21"/>
        </w:rPr>
        <w:t>本授权书声明：注册于</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（投标人住址）的</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（投标人名称）法定代表人</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（法定代表人姓名、职务）代表本公司授权在下面签字的</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（投标人代表姓名、职务）为本公司的合法代理人，就贵方组织的</w:t>
      </w:r>
      <w:r>
        <w:rPr>
          <w:rFonts w:hint="eastAsia" w:ascii="宋体" w:hAnsi="宋体" w:cs="宋体"/>
          <w:b/>
          <w:bCs/>
          <w:kern w:val="0"/>
          <w:szCs w:val="21"/>
          <w:u w:val="single"/>
        </w:rPr>
        <w:t>                           </w:t>
      </w:r>
      <w:r>
        <w:rPr>
          <w:rFonts w:hint="eastAsia" w:ascii="宋体" w:hAnsi="宋体" w:cs="宋体"/>
          <w:b/>
          <w:bCs/>
          <w:kern w:val="0"/>
          <w:u w:val="single"/>
        </w:rPr>
        <w:t> </w:t>
      </w:r>
      <w:r>
        <w:rPr>
          <w:rFonts w:hint="eastAsia" w:ascii="宋体" w:hAnsi="宋体" w:cs="宋体"/>
          <w:kern w:val="0"/>
          <w:szCs w:val="21"/>
        </w:rPr>
        <w:t>（项目名称），</w:t>
      </w:r>
      <w:r>
        <w:rPr>
          <w:rFonts w:hint="eastAsia" w:ascii="宋体" w:hAnsi="宋体" w:cs="宋体"/>
          <w:kern w:val="0"/>
          <w:szCs w:val="21"/>
          <w:u w:val="single"/>
        </w:rPr>
        <w:t>              </w:t>
      </w:r>
      <w:r>
        <w:rPr>
          <w:rFonts w:hint="eastAsia" w:ascii="宋体" w:hAnsi="宋体" w:cs="宋体"/>
          <w:kern w:val="0"/>
          <w:u w:val="single"/>
        </w:rPr>
        <w:t> </w:t>
      </w:r>
      <w:r>
        <w:rPr>
          <w:rFonts w:hint="eastAsia" w:ascii="宋体" w:hAnsi="宋体" w:cs="宋体"/>
          <w:kern w:val="0"/>
          <w:szCs w:val="21"/>
        </w:rPr>
        <w:t>（项目编号）投标，以本公司名义处理一切与之有关的事务。</w:t>
      </w:r>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   </w:t>
      </w:r>
      <w:r>
        <w:rPr>
          <w:rFonts w:hint="eastAsia" w:ascii="宋体" w:hAnsi="宋体" w:cs="宋体"/>
          <w:kern w:val="0"/>
        </w:rPr>
        <w:t> </w:t>
      </w:r>
      <w:r>
        <w:rPr>
          <w:rFonts w:hint="eastAsia" w:ascii="宋体" w:hAnsi="宋体" w:cs="宋体"/>
          <w:kern w:val="0"/>
          <w:szCs w:val="21"/>
        </w:rPr>
        <w:t>本授权书于   </w:t>
      </w:r>
      <w:r>
        <w:rPr>
          <w:rFonts w:hint="eastAsia" w:ascii="宋体" w:hAnsi="宋体" w:cs="宋体"/>
          <w:kern w:val="0"/>
        </w:rPr>
        <w:t> </w:t>
      </w:r>
      <w:r>
        <w:rPr>
          <w:rFonts w:hint="eastAsia" w:ascii="宋体" w:hAnsi="宋体" w:cs="宋体"/>
          <w:kern w:val="0"/>
          <w:szCs w:val="21"/>
        </w:rPr>
        <w:t>年 </w:t>
      </w:r>
      <w:r>
        <w:rPr>
          <w:rFonts w:hint="eastAsia" w:ascii="宋体" w:hAnsi="宋体" w:cs="宋体"/>
          <w:kern w:val="0"/>
        </w:rPr>
        <w:t> </w:t>
      </w:r>
      <w:r>
        <w:rPr>
          <w:rFonts w:hint="eastAsia" w:ascii="宋体" w:hAnsi="宋体" w:cs="宋体"/>
          <w:kern w:val="0"/>
          <w:szCs w:val="21"/>
        </w:rPr>
        <w:t>月 </w:t>
      </w:r>
      <w:r>
        <w:rPr>
          <w:rFonts w:hint="eastAsia" w:ascii="宋体" w:hAnsi="宋体" w:cs="宋体"/>
          <w:kern w:val="0"/>
        </w:rPr>
        <w:t> </w:t>
      </w:r>
      <w:r>
        <w:rPr>
          <w:rFonts w:hint="eastAsia" w:ascii="宋体" w:hAnsi="宋体" w:cs="宋体"/>
          <w:kern w:val="0"/>
          <w:szCs w:val="21"/>
        </w:rPr>
        <w:t>日签字生效，特此声明。</w:t>
      </w:r>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   </w:t>
      </w:r>
      <w:r>
        <w:rPr>
          <w:rFonts w:hint="eastAsia" w:ascii="宋体" w:hAnsi="宋体" w:cs="宋体"/>
          <w:kern w:val="0"/>
        </w:rPr>
        <w:t> </w:t>
      </w:r>
      <w:r>
        <w:rPr>
          <w:rFonts w:hint="eastAsia" w:ascii="宋体" w:hAnsi="宋体" w:cs="宋体"/>
          <w:kern w:val="0"/>
          <w:szCs w:val="21"/>
        </w:rPr>
        <w:t>法定代表人签字：</w:t>
      </w:r>
    </w:p>
    <w:p>
      <w:pPr>
        <w:widowControl/>
        <w:shd w:val="clear" w:color="auto" w:fill="FFFFFF"/>
        <w:spacing w:line="360" w:lineRule="auto"/>
        <w:ind w:firstLine="825"/>
        <w:jc w:val="left"/>
        <w:rPr>
          <w:rFonts w:hint="eastAsia" w:ascii="宋体" w:hAnsi="宋体" w:cs="宋体"/>
          <w:kern w:val="0"/>
          <w:szCs w:val="21"/>
        </w:rPr>
      </w:pPr>
      <w:r>
        <w:rPr>
          <w:rFonts w:hint="eastAsia" w:ascii="宋体" w:hAnsi="宋体" w:cs="宋体"/>
          <w:kern w:val="0"/>
          <w:szCs w:val="21"/>
        </w:rPr>
        <w:t>授权委托人签字：                   </w:t>
      </w:r>
    </w:p>
    <w:p>
      <w:pPr>
        <w:widowControl/>
        <w:shd w:val="clear" w:color="auto" w:fill="FFFFFF"/>
        <w:spacing w:line="360" w:lineRule="auto"/>
        <w:ind w:firstLine="840" w:firstLineChars="400"/>
        <w:jc w:val="left"/>
        <w:rPr>
          <w:rFonts w:hint="eastAsia" w:ascii="宋体" w:hAnsi="宋体" w:cs="宋体"/>
          <w:kern w:val="0"/>
          <w:szCs w:val="21"/>
        </w:rPr>
      </w:pPr>
      <w:r>
        <w:rPr>
          <w:rFonts w:hint="eastAsia" w:ascii="宋体" w:hAnsi="宋体" w:cs="宋体"/>
          <w:kern w:val="0"/>
          <w:szCs w:val="21"/>
        </w:rPr>
        <w:t>日    </w:t>
      </w:r>
      <w:r>
        <w:rPr>
          <w:rFonts w:hint="eastAsia" w:ascii="宋体" w:hAnsi="宋体" w:cs="宋体"/>
          <w:kern w:val="0"/>
        </w:rPr>
        <w:t> </w:t>
      </w:r>
      <w:r>
        <w:rPr>
          <w:rFonts w:hint="eastAsia" w:ascii="宋体" w:hAnsi="宋体" w:cs="宋体"/>
          <w:kern w:val="0"/>
          <w:szCs w:val="21"/>
        </w:rPr>
        <w:t>期：       </w:t>
      </w:r>
      <w:r>
        <w:rPr>
          <w:rFonts w:hint="eastAsia" w:ascii="宋体" w:hAnsi="宋体" w:cs="宋体"/>
          <w:kern w:val="0"/>
        </w:rPr>
        <w:t> </w:t>
      </w:r>
      <w:r>
        <w:rPr>
          <w:rFonts w:hint="eastAsia" w:ascii="宋体" w:hAnsi="宋体" w:cs="宋体"/>
          <w:kern w:val="0"/>
          <w:szCs w:val="21"/>
        </w:rPr>
        <w:t>年   </w:t>
      </w:r>
      <w:r>
        <w:rPr>
          <w:rFonts w:hint="eastAsia" w:ascii="宋体" w:hAnsi="宋体" w:cs="宋体"/>
          <w:kern w:val="0"/>
        </w:rPr>
        <w:t> </w:t>
      </w:r>
      <w:r>
        <w:rPr>
          <w:rFonts w:hint="eastAsia" w:ascii="宋体" w:hAnsi="宋体" w:cs="宋体"/>
          <w:kern w:val="0"/>
          <w:szCs w:val="21"/>
        </w:rPr>
        <w:t>月   </w:t>
      </w:r>
      <w:r>
        <w:rPr>
          <w:rFonts w:hint="eastAsia" w:ascii="宋体" w:hAnsi="宋体" w:cs="宋体"/>
          <w:kern w:val="0"/>
        </w:rPr>
        <w:t> </w:t>
      </w:r>
      <w:r>
        <w:rPr>
          <w:rFonts w:hint="eastAsia" w:ascii="宋体" w:hAnsi="宋体" w:cs="宋体"/>
          <w:kern w:val="0"/>
          <w:szCs w:val="21"/>
        </w:rPr>
        <w:t>日</w:t>
      </w:r>
    </w:p>
    <w:p>
      <w:pPr>
        <w:widowControl/>
        <w:shd w:val="clear" w:color="auto" w:fill="FFFFFF"/>
        <w:spacing w:line="360" w:lineRule="auto"/>
        <w:ind w:firstLine="840" w:firstLineChars="400"/>
        <w:jc w:val="left"/>
        <w:rPr>
          <w:rFonts w:hint="eastAsia" w:ascii="宋体" w:hAnsi="宋体" w:cs="宋体"/>
          <w:kern w:val="0"/>
          <w:szCs w:val="21"/>
        </w:rPr>
      </w:pPr>
    </w:p>
    <w:p>
      <w:pPr>
        <w:widowControl/>
        <w:shd w:val="clear" w:color="auto" w:fill="FFFFFF"/>
        <w:spacing w:line="360" w:lineRule="auto"/>
        <w:jc w:val="left"/>
        <w:rPr>
          <w:rFonts w:hint="eastAsia" w:ascii="宋体" w:hAnsi="宋体" w:cs="宋体"/>
          <w:kern w:val="0"/>
          <w:szCs w:val="21"/>
        </w:rPr>
      </w:pPr>
      <w:r>
        <w:rPr>
          <w:rFonts w:hint="eastAsia" w:ascii="宋体" w:hAnsi="宋体" w:cs="宋体"/>
          <w:kern w:val="0"/>
          <w:szCs w:val="21"/>
        </w:rPr>
        <w:t>委托代理人的身份证明文件的复印件：</w:t>
      </w:r>
    </w:p>
    <w:p>
      <w:pPr>
        <w:widowControl/>
        <w:shd w:val="clear" w:color="auto" w:fill="FFFFFF"/>
        <w:spacing w:line="360" w:lineRule="auto"/>
        <w:ind w:firstLine="420"/>
        <w:jc w:val="left"/>
        <w:rPr>
          <w:rFonts w:hint="eastAsia" w:ascii="宋体" w:hAnsi="宋体" w:cs="宋体"/>
          <w:kern w:val="0"/>
          <w:szCs w:val="21"/>
        </w:rPr>
      </w:pPr>
      <w:r>
        <mc:AlternateContent>
          <mc:Choice Requires="wps">
            <w:drawing>
              <wp:anchor distT="0" distB="0" distL="114300" distR="114300" simplePos="0" relativeHeight="251659264" behindDoc="0" locked="0" layoutInCell="1" allowOverlap="1">
                <wp:simplePos x="0" y="0"/>
                <wp:positionH relativeFrom="column">
                  <wp:posOffset>-100330</wp:posOffset>
                </wp:positionH>
                <wp:positionV relativeFrom="paragraph">
                  <wp:posOffset>13335</wp:posOffset>
                </wp:positionV>
                <wp:extent cx="5452745" cy="2976245"/>
                <wp:effectExtent l="7620" t="7620" r="26035" b="26035"/>
                <wp:wrapNone/>
                <wp:docPr id="1" name="文本框 2"/>
                <wp:cNvGraphicFramePr/>
                <a:graphic xmlns:a="http://schemas.openxmlformats.org/drawingml/2006/main">
                  <a:graphicData uri="http://schemas.microsoft.com/office/word/2010/wordprocessingShape">
                    <wps:wsp>
                      <wps:cNvSpPr txBox="1"/>
                      <wps:spPr>
                        <a:xfrm>
                          <a:off x="0" y="0"/>
                          <a:ext cx="5452745" cy="2976245"/>
                        </a:xfrm>
                        <a:prstGeom prst="rect">
                          <a:avLst/>
                        </a:prstGeom>
                        <a:gradFill rotWithShape="0">
                          <a:gsLst>
                            <a:gs pos="0">
                              <a:srgbClr val="FFFFFF"/>
                            </a:gs>
                            <a:gs pos="100000">
                              <a:srgbClr val="FFFFFF"/>
                            </a:gs>
                          </a:gsLst>
                          <a:lin ang="0"/>
                          <a:tileRect/>
                        </a:gradFill>
                        <a:ln w="15875" cap="flat" cmpd="sng">
                          <a:solidFill>
                            <a:srgbClr val="739CC3"/>
                          </a:solidFill>
                          <a:prstDash val="solid"/>
                          <a:miter/>
                          <a:headEnd type="none" w="med" len="med"/>
                          <a:tailEnd type="none" w="med" len="med"/>
                        </a:ln>
                      </wps:spPr>
                      <wps:txbx>
                        <w:txbxContent>
                          <w:p/>
                        </w:txbxContent>
                      </wps:txbx>
                      <wps:bodyPr upright="1"/>
                    </wps:wsp>
                  </a:graphicData>
                </a:graphic>
              </wp:anchor>
            </w:drawing>
          </mc:Choice>
          <mc:Fallback>
            <w:pict>
              <v:shape id="文本框 2" o:spid="_x0000_s1026" o:spt="202" type="#_x0000_t202" style="position:absolute;left:0pt;margin-left:-7.9pt;margin-top:1.05pt;height:234.35pt;width:429.35pt;z-index:251659264;mso-width-relative:page;mso-height-relative:page;" fillcolor="#FFFFFF" filled="t" stroked="t" coordsize="21600,21600" o:gfxdata="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vaML42AAAAAkBAAAPAAAAAAAAAAEAIAAAACIAAABkcnMvZG93bnJldi54bWxQSwEC&#10;FAAUAAAACACHTuJAdu0D6S0CAABxBAAADgAAAAAAAAABACAAAAAnAQAAZHJzL2Uyb0RvYy54bWxQ&#10;SwUGAAAAAAYABgBZAQAAxgUAAAAA&#10;">
                <v:fill type="gradient" on="t" color2="#FFFFFF" angle="90" focus="100%" focussize="0,0">
                  <o:fill type="gradientUnscaled" v:ext="backwardCompatible"/>
                </v:fill>
                <v:stroke weight="1.25pt" color="#739CC3" joinstyle="miter"/>
                <v:imagedata o:title=""/>
                <o:lock v:ext="edit" aspectratio="f"/>
                <v:textbox>
                  <w:txbxContent>
                    <w:p/>
                  </w:txbxContent>
                </v:textbox>
              </v:shape>
            </w:pict>
          </mc:Fallback>
        </mc:AlternateContent>
      </w:r>
      <w:r>
        <w:rPr>
          <w:rFonts w:hint="eastAsia" w:ascii="宋体" w:hAnsi="宋体" w:cs="宋体"/>
          <w:kern w:val="0"/>
          <w:szCs w:val="21"/>
        </w:rPr>
        <w:t> </w:t>
      </w:r>
    </w:p>
    <w:p>
      <w:pPr>
        <w:widowControl/>
        <w:shd w:val="clear" w:color="auto" w:fill="FFFFFF"/>
        <w:spacing w:line="360" w:lineRule="auto"/>
        <w:ind w:firstLine="420"/>
        <w:jc w:val="left"/>
        <w:rPr>
          <w:rFonts w:hint="eastAsia" w:ascii="宋体" w:hAnsi="宋体" w:cs="宋体"/>
          <w:kern w:val="0"/>
          <w:szCs w:val="21"/>
        </w:rPr>
      </w:pPr>
      <w:r>
        <w:rPr>
          <w:rFonts w:hint="eastAsia" w:ascii="宋体" w:hAnsi="宋体" w:cs="宋体"/>
          <w:kern w:val="0"/>
          <w:szCs w:val="21"/>
        </w:rPr>
        <w:t> </w:t>
      </w:r>
    </w:p>
    <w:p>
      <w:pPr>
        <w:widowControl/>
        <w:shd w:val="clear" w:color="auto" w:fill="FFFFFF"/>
        <w:spacing w:line="360" w:lineRule="auto"/>
        <w:ind w:firstLine="420"/>
        <w:jc w:val="left"/>
        <w:rPr>
          <w:rFonts w:hint="eastAsia" w:ascii="宋体" w:hAnsi="宋体" w:cs="宋体"/>
          <w:kern w:val="0"/>
          <w:szCs w:val="21"/>
        </w:rPr>
      </w:pPr>
      <w:r>
        <w:rPr>
          <w:rFonts w:hint="eastAsia" w:ascii="宋体" w:hAnsi="宋体" w:cs="宋体"/>
          <w:kern w:val="0"/>
          <w:szCs w:val="21"/>
        </w:rPr>
        <w:t> </w:t>
      </w:r>
    </w:p>
    <w:p>
      <w:pPr>
        <w:widowControl/>
        <w:shd w:val="clear" w:color="auto" w:fill="FFFFFF"/>
        <w:spacing w:line="360" w:lineRule="auto"/>
        <w:jc w:val="left"/>
        <w:rPr>
          <w:rFonts w:hint="eastAsia" w:ascii="宋体" w:hAnsi="宋体" w:cs="宋体"/>
          <w:kern w:val="0"/>
          <w:sz w:val="24"/>
        </w:rPr>
      </w:pPr>
      <w:r>
        <w:rPr>
          <w:rFonts w:hint="eastAsia" w:ascii="宋体" w:hAnsi="宋体" w:cs="宋体"/>
          <w:b/>
          <w:bCs/>
          <w:kern w:val="0"/>
          <w:szCs w:val="21"/>
        </w:rPr>
        <w:br w:type="page"/>
      </w:r>
    </w:p>
    <w:p>
      <w:pPr>
        <w:widowControl/>
        <w:adjustRightInd w:val="0"/>
        <w:spacing w:line="360" w:lineRule="auto"/>
        <w:outlineLvl w:val="1"/>
        <w:rPr>
          <w:rFonts w:hint="eastAsia" w:ascii="宋体" w:hAnsi="宋体" w:eastAsia="宋体" w:cs="宋体"/>
          <w:b w:val="0"/>
          <w:bCs w:val="0"/>
          <w:kern w:val="0"/>
          <w:sz w:val="21"/>
          <w:szCs w:val="21"/>
          <w:lang w:val="en-US" w:eastAsia="zh-CN" w:bidi="ar-SA"/>
        </w:rPr>
      </w:pPr>
      <w:bookmarkStart w:id="26" w:name="_Toc13703"/>
      <w:bookmarkStart w:id="27" w:name="_Toc3037"/>
      <w:bookmarkStart w:id="28" w:name="_Toc18171"/>
      <w:bookmarkStart w:id="29" w:name="_Toc32076"/>
      <w:r>
        <w:rPr>
          <w:rFonts w:hint="eastAsia" w:ascii="宋体" w:hAnsi="宋体" w:cs="宋体"/>
          <w:b w:val="0"/>
          <w:bCs w:val="0"/>
          <w:kern w:val="0"/>
          <w:sz w:val="21"/>
          <w:szCs w:val="21"/>
          <w:lang w:val="en-US" w:eastAsia="zh-CN" w:bidi="ar-SA"/>
        </w:rPr>
        <w:t>（3）</w:t>
      </w:r>
      <w:r>
        <w:rPr>
          <w:rFonts w:hint="eastAsia" w:ascii="宋体" w:hAnsi="宋体" w:eastAsia="宋体" w:cs="宋体"/>
          <w:b w:val="0"/>
          <w:bCs w:val="0"/>
          <w:kern w:val="0"/>
          <w:sz w:val="21"/>
          <w:szCs w:val="21"/>
          <w:lang w:val="en-US" w:eastAsia="zh-CN" w:bidi="ar-SA"/>
        </w:rPr>
        <w:t xml:space="preserve"> 投标人类似业绩情况表</w:t>
      </w:r>
      <w:bookmarkEnd w:id="26"/>
      <w:bookmarkEnd w:id="27"/>
      <w:bookmarkEnd w:id="28"/>
      <w:bookmarkEnd w:id="29"/>
    </w:p>
    <w:p>
      <w:pPr>
        <w:widowControl/>
        <w:adjustRightInd w:val="0"/>
        <w:spacing w:line="360" w:lineRule="auto"/>
        <w:jc w:val="center"/>
        <w:rPr>
          <w:rFonts w:hint="eastAsia" w:ascii="宋体" w:hAnsi="宋体" w:cs="宋体"/>
          <w:b/>
          <w:bCs/>
          <w:kern w:val="0"/>
          <w:sz w:val="24"/>
        </w:rPr>
      </w:pPr>
      <w:r>
        <w:rPr>
          <w:rFonts w:hint="eastAsia" w:ascii="宋体" w:hAnsi="宋体" w:cs="宋体"/>
          <w:b/>
          <w:bCs/>
          <w:kern w:val="0"/>
          <w:sz w:val="24"/>
        </w:rPr>
        <w:t xml:space="preserve"> </w:t>
      </w:r>
    </w:p>
    <w:p>
      <w:pPr>
        <w:widowControl/>
        <w:adjustRightInd w:val="0"/>
        <w:spacing w:line="360" w:lineRule="auto"/>
        <w:jc w:val="center"/>
        <w:rPr>
          <w:rFonts w:hint="eastAsia" w:ascii="宋体" w:hAnsi="宋体" w:cs="宋体"/>
          <w:b/>
          <w:bCs/>
          <w:kern w:val="0"/>
          <w:sz w:val="32"/>
          <w:szCs w:val="32"/>
        </w:rPr>
      </w:pPr>
      <w:r>
        <w:rPr>
          <w:rFonts w:hint="eastAsia" w:ascii="宋体" w:hAnsi="宋体" w:cs="宋体"/>
          <w:b/>
          <w:bCs/>
          <w:kern w:val="0"/>
          <w:sz w:val="32"/>
          <w:szCs w:val="32"/>
        </w:rPr>
        <w:t>投标人近三年类似业绩情况表</w:t>
      </w:r>
    </w:p>
    <w:tbl>
      <w:tblPr>
        <w:tblStyle w:val="13"/>
        <w:tblW w:w="9470" w:type="dxa"/>
        <w:jc w:val="center"/>
        <w:tblInd w:w="0" w:type="dxa"/>
        <w:tblLayout w:type="fixed"/>
        <w:tblCellMar>
          <w:top w:w="0" w:type="dxa"/>
          <w:left w:w="108" w:type="dxa"/>
          <w:bottom w:w="0" w:type="dxa"/>
          <w:right w:w="108" w:type="dxa"/>
        </w:tblCellMar>
      </w:tblPr>
      <w:tblGrid>
        <w:gridCol w:w="682"/>
        <w:gridCol w:w="1559"/>
        <w:gridCol w:w="1418"/>
        <w:gridCol w:w="992"/>
        <w:gridCol w:w="1034"/>
        <w:gridCol w:w="1517"/>
        <w:gridCol w:w="1134"/>
        <w:gridCol w:w="1134"/>
      </w:tblGrid>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r>
              <w:rPr>
                <w:rFonts w:hint="eastAsia" w:ascii="宋体" w:hAnsi="宋体" w:cs="宋体"/>
                <w:kern w:val="0"/>
                <w:sz w:val="24"/>
              </w:rPr>
              <w:t>序号</w:t>
            </w:r>
          </w:p>
        </w:tc>
        <w:tc>
          <w:tcPr>
            <w:tcW w:w="1559"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项目名称</w:t>
            </w:r>
          </w:p>
        </w:tc>
        <w:tc>
          <w:tcPr>
            <w:tcW w:w="1418"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业主单位</w:t>
            </w:r>
          </w:p>
        </w:tc>
        <w:tc>
          <w:tcPr>
            <w:tcW w:w="992"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项目</w:t>
            </w:r>
          </w:p>
          <w:p>
            <w:pPr>
              <w:widowControl/>
              <w:spacing w:line="360" w:lineRule="auto"/>
              <w:jc w:val="center"/>
              <w:rPr>
                <w:rFonts w:hint="eastAsia" w:ascii="宋体" w:hAnsi="宋体" w:cs="宋体"/>
                <w:kern w:val="0"/>
                <w:sz w:val="24"/>
              </w:rPr>
            </w:pPr>
            <w:r>
              <w:rPr>
                <w:rFonts w:hint="eastAsia" w:ascii="宋体" w:hAnsi="宋体" w:cs="宋体"/>
                <w:kern w:val="0"/>
                <w:sz w:val="24"/>
              </w:rPr>
              <w:t>规模</w:t>
            </w:r>
          </w:p>
        </w:tc>
        <w:tc>
          <w:tcPr>
            <w:tcW w:w="1034"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hint="eastAsia" w:ascii="宋体" w:hAnsi="宋体" w:cs="宋体"/>
                <w:kern w:val="0"/>
                <w:sz w:val="24"/>
              </w:rPr>
            </w:pPr>
            <w:r>
              <w:rPr>
                <w:rFonts w:hint="eastAsia" w:ascii="宋体" w:hAnsi="宋体" w:cs="宋体"/>
                <w:kern w:val="0"/>
                <w:sz w:val="24"/>
              </w:rPr>
              <w:t>获奖</w:t>
            </w:r>
          </w:p>
          <w:p>
            <w:pPr>
              <w:widowControl/>
              <w:spacing w:line="360" w:lineRule="auto"/>
              <w:jc w:val="center"/>
              <w:rPr>
                <w:rFonts w:hint="eastAsia" w:ascii="宋体" w:hAnsi="宋体" w:cs="宋体"/>
                <w:kern w:val="0"/>
                <w:sz w:val="24"/>
              </w:rPr>
            </w:pPr>
            <w:r>
              <w:rPr>
                <w:rFonts w:hint="eastAsia" w:ascii="宋体" w:hAnsi="宋体" w:cs="宋体"/>
                <w:kern w:val="0"/>
                <w:sz w:val="24"/>
              </w:rPr>
              <w:t>情况</w:t>
            </w: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r>
              <w:rPr>
                <w:rFonts w:hint="eastAsia" w:ascii="宋体" w:hAnsi="宋体" w:cs="宋体"/>
                <w:kern w:val="0"/>
                <w:sz w:val="24"/>
              </w:rPr>
              <w:t>签约及服务</w:t>
            </w:r>
          </w:p>
          <w:p>
            <w:pPr>
              <w:widowControl/>
              <w:spacing w:line="360" w:lineRule="auto"/>
              <w:jc w:val="center"/>
              <w:rPr>
                <w:rFonts w:hint="eastAsia" w:ascii="宋体" w:hAnsi="宋体" w:cs="宋体"/>
                <w:kern w:val="0"/>
                <w:sz w:val="24"/>
              </w:rPr>
            </w:pPr>
            <w:r>
              <w:rPr>
                <w:rFonts w:hint="eastAsia" w:ascii="宋体" w:hAnsi="宋体" w:cs="宋体"/>
                <w:kern w:val="0"/>
                <w:sz w:val="24"/>
              </w:rPr>
              <w:t>时间</w:t>
            </w: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r>
              <w:rPr>
                <w:rFonts w:hint="eastAsia" w:ascii="宋体" w:hAnsi="宋体" w:cs="宋体"/>
                <w:kern w:val="0"/>
                <w:sz w:val="24"/>
              </w:rPr>
              <w:t>联系人及电话</w:t>
            </w: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r>
              <w:rPr>
                <w:rFonts w:hint="eastAsia" w:ascii="宋体" w:hAnsi="宋体" w:cs="宋体"/>
                <w:kern w:val="0"/>
                <w:sz w:val="24"/>
              </w:rPr>
              <w:t>备注</w:t>
            </w: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ind w:firstLine="120"/>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jc w:val="center"/>
        </w:trPr>
        <w:tc>
          <w:tcPr>
            <w:tcW w:w="682" w:type="dxa"/>
            <w:tcBorders>
              <w:top w:val="single" w:color="000000" w:sz="4" w:space="0"/>
              <w:left w:val="single" w:color="000000" w:sz="4" w:space="0"/>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59"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418"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992"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0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517"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c>
          <w:tcPr>
            <w:tcW w:w="1134" w:type="dxa"/>
            <w:tcBorders>
              <w:top w:val="single" w:color="000000" w:sz="4" w:space="0"/>
              <w:left w:val="nil"/>
              <w:bottom w:val="single" w:color="000000" w:sz="4" w:space="0"/>
              <w:right w:val="single" w:color="000000" w:sz="4" w:space="0"/>
            </w:tcBorders>
            <w:vAlign w:val="top"/>
          </w:tcPr>
          <w:p>
            <w:pPr>
              <w:widowControl/>
              <w:spacing w:line="360" w:lineRule="auto"/>
              <w:jc w:val="center"/>
              <w:rPr>
                <w:rFonts w:hint="eastAsia" w:ascii="宋体" w:hAnsi="宋体" w:cs="宋体"/>
                <w:kern w:val="0"/>
                <w:sz w:val="24"/>
              </w:rPr>
            </w:pPr>
          </w:p>
        </w:tc>
      </w:tr>
    </w:tbl>
    <w:p>
      <w:pPr>
        <w:widowControl/>
        <w:adjustRightInd w:val="0"/>
        <w:spacing w:line="360" w:lineRule="auto"/>
        <w:rPr>
          <w:rFonts w:hint="eastAsia" w:ascii="宋体" w:hAnsi="宋体" w:cs="宋体"/>
          <w:b/>
          <w:bCs/>
          <w:kern w:val="0"/>
          <w:sz w:val="24"/>
        </w:rPr>
      </w:pPr>
      <w:r>
        <w:rPr>
          <w:rFonts w:hint="eastAsia" w:ascii="宋体" w:hAnsi="宋体" w:cs="宋体"/>
          <w:b/>
          <w:bCs/>
          <w:kern w:val="0"/>
          <w:sz w:val="24"/>
        </w:rPr>
        <w:t xml:space="preserve"> </w:t>
      </w:r>
    </w:p>
    <w:p>
      <w:pPr>
        <w:widowControl/>
        <w:adjustRightInd w:val="0"/>
        <w:spacing w:line="360" w:lineRule="auto"/>
        <w:rPr>
          <w:rFonts w:hint="eastAsia" w:ascii="宋体" w:hAnsi="宋体" w:cs="宋体"/>
          <w:b/>
          <w:bCs/>
          <w:kern w:val="0"/>
          <w:sz w:val="24"/>
        </w:rPr>
      </w:pPr>
      <w:r>
        <w:rPr>
          <w:rFonts w:hint="eastAsia" w:ascii="宋体" w:hAnsi="宋体" w:cs="宋体"/>
          <w:b/>
          <w:bCs/>
          <w:kern w:val="0"/>
          <w:sz w:val="24"/>
        </w:rPr>
        <w:t>说明：请投标人根据本格式要求如实填写业绩情况表，并附业绩合同复印件与获奖证明。</w:t>
      </w:r>
    </w:p>
    <w:p>
      <w:pPr>
        <w:widowControl/>
        <w:adjustRightInd w:val="0"/>
        <w:spacing w:line="360" w:lineRule="auto"/>
        <w:rPr>
          <w:rFonts w:hint="eastAsia" w:ascii="宋体" w:hAnsi="宋体" w:cs="宋体"/>
          <w:b/>
          <w:bCs/>
          <w:kern w:val="0"/>
          <w:sz w:val="24"/>
        </w:rPr>
      </w:pPr>
      <w:r>
        <w:rPr>
          <w:rFonts w:hint="eastAsia" w:ascii="宋体" w:hAnsi="宋体" w:cs="宋体"/>
          <w:b/>
          <w:bCs/>
          <w:kern w:val="0"/>
          <w:sz w:val="24"/>
        </w:rPr>
        <w:t>开标时请携带相应业绩合同原件备查。</w:t>
      </w:r>
    </w:p>
    <w:p>
      <w:pPr>
        <w:spacing w:line="360" w:lineRule="auto"/>
        <w:rPr>
          <w:rFonts w:hint="eastAsia" w:ascii="宋体" w:hAnsi="宋体" w:cs="宋体"/>
        </w:rPr>
      </w:pPr>
    </w:p>
    <w:p>
      <w:pPr>
        <w:autoSpaceDE w:val="0"/>
        <w:autoSpaceDN w:val="0"/>
        <w:adjustRightInd w:val="0"/>
        <w:spacing w:line="360" w:lineRule="auto"/>
        <w:outlineLvl w:val="1"/>
        <w:rPr>
          <w:rFonts w:hint="eastAsia" w:ascii="宋体" w:hAnsi="宋体" w:eastAsia="宋体" w:cs="宋体"/>
          <w:b w:val="0"/>
          <w:bCs w:val="0"/>
          <w:kern w:val="0"/>
          <w:sz w:val="21"/>
          <w:szCs w:val="21"/>
          <w:lang w:val="en-US" w:eastAsia="zh-CN" w:bidi="ar-SA"/>
        </w:rPr>
      </w:pPr>
      <w:r>
        <w:rPr>
          <w:rFonts w:hint="eastAsia" w:ascii="宋体" w:hAnsi="宋体" w:cs="宋体"/>
          <w:b/>
        </w:rPr>
        <w:br w:type="page"/>
      </w:r>
      <w:bookmarkStart w:id="30" w:name="_Toc4271"/>
      <w:bookmarkStart w:id="31" w:name="_Toc7416"/>
      <w:bookmarkStart w:id="32" w:name="_Toc23633"/>
      <w:bookmarkStart w:id="33" w:name="_Toc15568"/>
      <w:r>
        <w:rPr>
          <w:rFonts w:hint="eastAsia" w:ascii="宋体" w:hAnsi="宋体" w:eastAsia="宋体" w:cs="宋体"/>
          <w:b w:val="0"/>
          <w:bCs w:val="0"/>
          <w:kern w:val="0"/>
          <w:sz w:val="21"/>
          <w:szCs w:val="21"/>
          <w:lang w:val="en-US" w:eastAsia="zh-CN" w:bidi="ar-SA"/>
        </w:rPr>
        <w:t>（</w:t>
      </w:r>
      <w:r>
        <w:rPr>
          <w:rFonts w:hint="eastAsia" w:ascii="宋体" w:hAnsi="宋体" w:cs="宋体"/>
          <w:b w:val="0"/>
          <w:bCs w:val="0"/>
          <w:kern w:val="0"/>
          <w:sz w:val="21"/>
          <w:szCs w:val="21"/>
          <w:lang w:val="en-US" w:eastAsia="zh-CN" w:bidi="ar-SA"/>
        </w:rPr>
        <w:t>4</w:t>
      </w:r>
      <w:r>
        <w:rPr>
          <w:rFonts w:hint="eastAsia" w:ascii="宋体" w:hAnsi="宋体" w:eastAsia="宋体" w:cs="宋体"/>
          <w:b w:val="0"/>
          <w:bCs w:val="0"/>
          <w:kern w:val="0"/>
          <w:sz w:val="21"/>
          <w:szCs w:val="21"/>
          <w:lang w:val="en-US" w:eastAsia="zh-CN" w:bidi="ar-SA"/>
        </w:rPr>
        <w:t>）无重大违法记录声明格式</w:t>
      </w:r>
      <w:bookmarkEnd w:id="30"/>
      <w:bookmarkEnd w:id="31"/>
      <w:bookmarkEnd w:id="32"/>
      <w:bookmarkEnd w:id="33"/>
    </w:p>
    <w:p>
      <w:pPr>
        <w:spacing w:line="360" w:lineRule="auto"/>
        <w:jc w:val="center"/>
        <w:outlineLvl w:val="1"/>
        <w:rPr>
          <w:rFonts w:hint="eastAsia" w:ascii="宋体" w:hAnsi="宋体" w:cs="宋体"/>
          <w:color w:val="000000"/>
          <w:sz w:val="28"/>
          <w:szCs w:val="36"/>
        </w:rPr>
      </w:pPr>
    </w:p>
    <w:p>
      <w:pPr>
        <w:spacing w:line="360" w:lineRule="auto"/>
        <w:jc w:val="center"/>
        <w:rPr>
          <w:rFonts w:hint="eastAsia" w:ascii="宋体" w:hAnsi="宋体" w:cs="宋体"/>
          <w:color w:val="000000"/>
          <w:sz w:val="32"/>
          <w:szCs w:val="32"/>
        </w:rPr>
      </w:pPr>
      <w:r>
        <w:rPr>
          <w:rFonts w:hint="eastAsia" w:ascii="宋体" w:hAnsi="宋体" w:cs="宋体"/>
          <w:color w:val="000000"/>
          <w:sz w:val="32"/>
          <w:szCs w:val="32"/>
        </w:rPr>
        <w:t>无重大违法记录声明</w:t>
      </w:r>
    </w:p>
    <w:p>
      <w:pPr>
        <w:spacing w:line="360" w:lineRule="auto"/>
        <w:rPr>
          <w:rFonts w:hint="eastAsia" w:ascii="宋体" w:hAnsi="宋体" w:cs="宋体"/>
          <w:color w:val="000000"/>
          <w:szCs w:val="21"/>
        </w:rPr>
      </w:pPr>
    </w:p>
    <w:p>
      <w:pPr>
        <w:spacing w:line="360" w:lineRule="auto"/>
        <w:rPr>
          <w:rFonts w:hint="eastAsia" w:ascii="宋体" w:hAnsi="宋体" w:cs="宋体"/>
          <w:color w:val="000000"/>
          <w:szCs w:val="21"/>
        </w:rPr>
      </w:pPr>
      <w:r>
        <w:rPr>
          <w:rFonts w:hint="eastAsia" w:ascii="宋体" w:hAnsi="宋体" w:cs="宋体"/>
          <w:color w:val="000000"/>
          <w:szCs w:val="21"/>
          <w:lang w:val="en-US" w:eastAsia="zh-CN"/>
        </w:rPr>
        <w:t>南京交通职业技术学院物资采购管理办公室</w:t>
      </w:r>
      <w:r>
        <w:rPr>
          <w:rFonts w:hint="eastAsia" w:ascii="宋体" w:hAnsi="宋体" w:cs="宋体"/>
          <w:color w:val="000000"/>
          <w:szCs w:val="21"/>
        </w:rPr>
        <w:t>：</w:t>
      </w:r>
    </w:p>
    <w:p>
      <w:pPr>
        <w:spacing w:line="360" w:lineRule="auto"/>
        <w:rPr>
          <w:rFonts w:hint="eastAsia" w:ascii="宋体" w:hAnsi="宋体" w:cs="宋体"/>
          <w:color w:val="000000"/>
        </w:rPr>
      </w:pPr>
    </w:p>
    <w:p>
      <w:pPr>
        <w:spacing w:line="360" w:lineRule="auto"/>
        <w:ind w:firstLine="420" w:firstLineChars="200"/>
        <w:rPr>
          <w:rFonts w:hint="eastAsia" w:ascii="宋体" w:hAnsi="宋体" w:cs="宋体"/>
          <w:color w:val="000000"/>
        </w:rPr>
      </w:pPr>
      <w:r>
        <w:rPr>
          <w:rFonts w:hint="eastAsia" w:ascii="宋体" w:hAnsi="宋体" w:cs="宋体"/>
          <w:color w:val="000000"/>
        </w:rPr>
        <w:t>我单位</w:t>
      </w:r>
      <w:r>
        <w:rPr>
          <w:rFonts w:hint="eastAsia" w:ascii="宋体" w:hAnsi="宋体" w:cs="宋体"/>
          <w:color w:val="000000"/>
          <w:u w:val="single"/>
        </w:rPr>
        <w:t xml:space="preserve">                                       </w:t>
      </w:r>
      <w:r>
        <w:rPr>
          <w:rFonts w:hint="eastAsia" w:ascii="宋体" w:hAnsi="宋体" w:cs="宋体"/>
          <w:color w:val="000000"/>
        </w:rPr>
        <w:t>（供应商名称）郑重声明：</w:t>
      </w:r>
    </w:p>
    <w:p>
      <w:pPr>
        <w:spacing w:line="360" w:lineRule="auto"/>
        <w:ind w:firstLine="420" w:firstLineChars="200"/>
        <w:rPr>
          <w:rFonts w:hint="eastAsia" w:ascii="宋体" w:hAnsi="宋体" w:cs="宋体"/>
          <w:color w:val="000000"/>
        </w:rPr>
      </w:pPr>
      <w:r>
        <w:rPr>
          <w:rFonts w:hint="eastAsia" w:ascii="宋体" w:hAnsi="宋体" w:cs="宋体"/>
          <w:color w:val="000000"/>
        </w:rPr>
        <w:t>参加政府采购活动前3年内在经营活动中</w:t>
      </w:r>
      <w:r>
        <w:rPr>
          <w:rFonts w:hint="eastAsia" w:ascii="宋体" w:hAnsi="宋体" w:cs="宋体"/>
          <w:color w:val="000000"/>
          <w:u w:val="single"/>
        </w:rPr>
        <w:t xml:space="preserve">        </w:t>
      </w:r>
      <w:r>
        <w:rPr>
          <w:rFonts w:hint="eastAsia" w:ascii="宋体" w:hAnsi="宋体" w:cs="宋体"/>
          <w:color w:val="000000"/>
        </w:rPr>
        <w:t>（在下划线上如实填写：有或没有）重大违法记录。</w:t>
      </w:r>
    </w:p>
    <w:p>
      <w:pPr>
        <w:spacing w:line="360" w:lineRule="auto"/>
        <w:ind w:firstLine="315" w:firstLineChars="150"/>
        <w:rPr>
          <w:rFonts w:hint="eastAsia" w:ascii="宋体" w:hAnsi="宋体" w:cs="宋体"/>
          <w:color w:val="000000"/>
        </w:rPr>
      </w:pPr>
      <w:r>
        <w:rPr>
          <w:rFonts w:hint="eastAsia" w:ascii="宋体" w:hAnsi="宋体" w:cs="宋体"/>
          <w:color w:val="000000"/>
        </w:rPr>
        <w:t>（说明：政府采购法第二十二条第一款第五项所称重大违法记录，是指供应商因违法经营受到刑事处罚或者责令停产停业、吊销许可证或者执照、较大数额罚款等行政处罚。）</w:t>
      </w:r>
    </w:p>
    <w:p>
      <w:pPr>
        <w:spacing w:line="360" w:lineRule="auto"/>
        <w:rPr>
          <w:rFonts w:hint="eastAsia" w:ascii="宋体" w:hAnsi="宋体" w:cs="宋体"/>
          <w:color w:val="000000"/>
        </w:rPr>
      </w:pPr>
    </w:p>
    <w:p>
      <w:pPr>
        <w:spacing w:line="360" w:lineRule="auto"/>
        <w:rPr>
          <w:rFonts w:hint="eastAsia" w:ascii="宋体" w:hAnsi="宋体" w:cs="宋体"/>
          <w:color w:val="000000"/>
        </w:rPr>
      </w:pPr>
    </w:p>
    <w:p>
      <w:pPr>
        <w:spacing w:line="360" w:lineRule="auto"/>
        <w:ind w:firstLine="4935" w:firstLineChars="2350"/>
        <w:rPr>
          <w:rFonts w:hint="eastAsia" w:ascii="宋体" w:hAnsi="宋体" w:cs="宋体"/>
          <w:color w:val="000000"/>
        </w:rPr>
      </w:pPr>
      <w:r>
        <w:rPr>
          <w:rFonts w:hint="eastAsia" w:ascii="宋体" w:hAnsi="宋体" w:cs="宋体"/>
          <w:color w:val="000000"/>
        </w:rPr>
        <w:t>声明人：（公章）</w:t>
      </w:r>
    </w:p>
    <w:p>
      <w:pPr>
        <w:widowControl/>
        <w:shd w:val="clear" w:color="auto" w:fill="FFFFFF"/>
        <w:spacing w:line="360" w:lineRule="auto"/>
        <w:outlineLvl w:val="1"/>
        <w:rPr>
          <w:rFonts w:hint="eastAsia" w:ascii="宋体" w:hAnsi="宋体" w:cs="宋体"/>
          <w:b/>
          <w:szCs w:val="21"/>
          <w:lang w:val="zh-CN"/>
        </w:rPr>
      </w:pPr>
      <w:bookmarkStart w:id="34" w:name="_Toc15740"/>
      <w:bookmarkStart w:id="35" w:name="_Toc21421"/>
      <w:bookmarkStart w:id="36" w:name="_Toc8172"/>
      <w:bookmarkStart w:id="37" w:name="_Toc29392"/>
      <w:r>
        <w:rPr>
          <w:rFonts w:hint="eastAsia" w:ascii="宋体" w:hAnsi="宋体" w:cs="宋体"/>
          <w:szCs w:val="21"/>
          <w:lang w:val="zh-CN"/>
        </w:rPr>
        <w:t xml:space="preserve">日        期：        年    月    </w:t>
      </w:r>
      <w:r>
        <w:rPr>
          <w:rFonts w:hint="eastAsia" w:ascii="宋体" w:hAnsi="宋体" w:cs="宋体"/>
          <w:b/>
          <w:szCs w:val="21"/>
          <w:lang w:val="zh-CN"/>
        </w:rPr>
        <w:br w:type="page"/>
      </w:r>
      <w:bookmarkEnd w:id="34"/>
      <w:bookmarkEnd w:id="35"/>
      <w:bookmarkEnd w:id="36"/>
      <w:bookmarkEnd w:id="37"/>
    </w:p>
    <w:p>
      <w:pPr>
        <w:spacing w:line="360" w:lineRule="auto"/>
        <w:outlineLvl w:val="1"/>
        <w:rPr>
          <w:rFonts w:hint="eastAsia" w:ascii="宋体" w:hAnsi="宋体" w:cs="宋体"/>
          <w:b/>
          <w:szCs w:val="21"/>
        </w:rPr>
      </w:pPr>
      <w:bookmarkStart w:id="38" w:name="_Toc28659"/>
      <w:bookmarkStart w:id="39" w:name="_Toc13982"/>
      <w:bookmarkStart w:id="40" w:name="_Toc3572"/>
      <w:bookmarkStart w:id="41" w:name="_Toc31767"/>
      <w:r>
        <w:rPr>
          <w:rFonts w:hint="eastAsia" w:ascii="宋体" w:hAnsi="宋体" w:eastAsia="宋体" w:cs="宋体"/>
          <w:b w:val="0"/>
          <w:bCs w:val="0"/>
          <w:kern w:val="0"/>
          <w:sz w:val="21"/>
          <w:szCs w:val="21"/>
          <w:lang w:val="en-US" w:eastAsia="zh-CN" w:bidi="ar-SA"/>
        </w:rPr>
        <w:t>（</w:t>
      </w:r>
      <w:r>
        <w:rPr>
          <w:rFonts w:hint="eastAsia" w:ascii="宋体" w:hAnsi="宋体" w:cs="宋体"/>
          <w:b w:val="0"/>
          <w:bCs w:val="0"/>
          <w:kern w:val="0"/>
          <w:sz w:val="21"/>
          <w:szCs w:val="21"/>
          <w:lang w:val="en-US" w:eastAsia="zh-CN" w:bidi="ar-SA"/>
        </w:rPr>
        <w:t>5</w:t>
      </w:r>
      <w:r>
        <w:rPr>
          <w:rFonts w:hint="eastAsia" w:ascii="宋体" w:hAnsi="宋体" w:eastAsia="宋体" w:cs="宋体"/>
          <w:b w:val="0"/>
          <w:bCs w:val="0"/>
          <w:kern w:val="0"/>
          <w:sz w:val="21"/>
          <w:szCs w:val="21"/>
          <w:lang w:val="en-US" w:eastAsia="zh-CN" w:bidi="ar-SA"/>
        </w:rPr>
        <w:t>）资格证明文件</w:t>
      </w:r>
      <w:bookmarkEnd w:id="38"/>
      <w:bookmarkEnd w:id="39"/>
      <w:bookmarkEnd w:id="40"/>
      <w:bookmarkEnd w:id="41"/>
    </w:p>
    <w:p>
      <w:pPr>
        <w:spacing w:line="360" w:lineRule="auto"/>
        <w:rPr>
          <w:rFonts w:hint="eastAsia" w:ascii="宋体" w:hAnsi="宋体" w:cs="宋体"/>
          <w:b/>
          <w:szCs w:val="21"/>
        </w:rPr>
      </w:pPr>
    </w:p>
    <w:p>
      <w:pPr>
        <w:spacing w:line="360" w:lineRule="auto"/>
        <w:rPr>
          <w:rFonts w:hint="eastAsia" w:ascii="宋体" w:hAnsi="宋体" w:cs="宋体"/>
          <w:b/>
          <w:szCs w:val="21"/>
        </w:rPr>
      </w:pPr>
    </w:p>
    <w:p>
      <w:pPr>
        <w:widowControl/>
        <w:spacing w:line="360" w:lineRule="auto"/>
        <w:outlineLvl w:val="1"/>
        <w:rPr>
          <w:rFonts w:hint="eastAsia" w:ascii="宋体" w:hAnsi="宋体" w:cs="宋体"/>
          <w:b/>
          <w:bCs/>
          <w:kern w:val="0"/>
          <w:szCs w:val="21"/>
        </w:rPr>
      </w:pPr>
      <w:bookmarkStart w:id="42" w:name="_Toc9469"/>
      <w:bookmarkStart w:id="43" w:name="_Toc11382"/>
      <w:bookmarkStart w:id="44" w:name="_Toc3652"/>
      <w:bookmarkStart w:id="45" w:name="_Toc924"/>
      <w:r>
        <w:rPr>
          <w:rFonts w:hint="eastAsia" w:ascii="宋体" w:hAnsi="宋体" w:eastAsia="宋体" w:cs="宋体"/>
          <w:b w:val="0"/>
          <w:bCs w:val="0"/>
          <w:kern w:val="0"/>
          <w:sz w:val="21"/>
          <w:szCs w:val="21"/>
          <w:lang w:val="en-US" w:eastAsia="zh-CN" w:bidi="ar-SA"/>
        </w:rPr>
        <w:t>（</w:t>
      </w:r>
      <w:r>
        <w:rPr>
          <w:rFonts w:hint="eastAsia" w:ascii="宋体" w:hAnsi="宋体" w:cs="宋体"/>
          <w:b w:val="0"/>
          <w:bCs w:val="0"/>
          <w:kern w:val="0"/>
          <w:sz w:val="21"/>
          <w:szCs w:val="21"/>
          <w:lang w:val="en-US" w:eastAsia="zh-CN" w:bidi="ar-SA"/>
        </w:rPr>
        <w:t>6</w:t>
      </w:r>
      <w:r>
        <w:rPr>
          <w:rFonts w:hint="eastAsia" w:ascii="宋体" w:hAnsi="宋体" w:eastAsia="宋体" w:cs="宋体"/>
          <w:b w:val="0"/>
          <w:bCs w:val="0"/>
          <w:kern w:val="0"/>
          <w:sz w:val="21"/>
          <w:szCs w:val="21"/>
          <w:lang w:val="en-US" w:eastAsia="zh-CN" w:bidi="ar-SA"/>
        </w:rPr>
        <w:t>） 其他</w:t>
      </w:r>
      <w:bookmarkEnd w:id="42"/>
      <w:bookmarkEnd w:id="43"/>
      <w:bookmarkEnd w:id="44"/>
      <w:bookmarkEnd w:id="45"/>
    </w:p>
    <w:p>
      <w:pPr>
        <w:spacing w:line="360" w:lineRule="auto"/>
        <w:rPr>
          <w:rFonts w:hint="eastAsia" w:ascii="宋体" w:hAnsi="宋体" w:cs="宋体"/>
          <w:szCs w:val="21"/>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ind w:firstLine="640" w:firstLineChars="200"/>
        <w:rPr>
          <w:rFonts w:hint="eastAsia" w:ascii="仿宋_GB2312" w:hAnsi="仿宋_GB2312" w:eastAsia="仿宋_GB2312" w:cs="仿宋_GB2312"/>
          <w:color w:val="FF0000"/>
          <w:sz w:val="32"/>
          <w:szCs w:val="32"/>
        </w:rPr>
      </w:pPr>
    </w:p>
    <w:p>
      <w:pPr>
        <w:spacing w:line="360" w:lineRule="auto"/>
        <w:jc w:val="center"/>
        <w:outlineLvl w:val="0"/>
        <w:rPr>
          <w:rFonts w:hint="eastAsia" w:ascii="宋体" w:hAnsi="宋体" w:cs="宋体"/>
          <w:b/>
          <w:bCs/>
          <w:kern w:val="0"/>
          <w:sz w:val="36"/>
          <w:szCs w:val="36"/>
        </w:rPr>
      </w:pPr>
      <w:bookmarkStart w:id="46" w:name="_Toc21362"/>
      <w:r>
        <w:rPr>
          <w:rFonts w:hint="eastAsia" w:ascii="宋体" w:hAnsi="宋体" w:cs="宋体"/>
          <w:b/>
          <w:bCs/>
          <w:kern w:val="0"/>
          <w:sz w:val="36"/>
          <w:szCs w:val="36"/>
          <w:lang w:val="en-US" w:eastAsia="zh-CN"/>
        </w:rPr>
        <w:t xml:space="preserve">第四章  </w:t>
      </w:r>
      <w:r>
        <w:rPr>
          <w:rFonts w:hint="eastAsia" w:ascii="宋体" w:hAnsi="宋体" w:cs="宋体"/>
          <w:b/>
          <w:bCs/>
          <w:kern w:val="0"/>
          <w:sz w:val="36"/>
          <w:szCs w:val="36"/>
        </w:rPr>
        <w:t>授予合同</w:t>
      </w:r>
      <w:bookmarkEnd w:id="46"/>
    </w:p>
    <w:p>
      <w:pPr>
        <w:spacing w:line="360" w:lineRule="auto"/>
        <w:ind w:firstLine="480" w:firstLineChars="200"/>
        <w:rPr>
          <w:rFonts w:hint="eastAsia" w:ascii="宋体" w:hAnsi="宋体"/>
          <w:bCs/>
          <w:sz w:val="24"/>
          <w:lang w:val="en-US" w:eastAsia="zh-CN"/>
        </w:rPr>
      </w:pPr>
    </w:p>
    <w:p>
      <w:pPr>
        <w:spacing w:line="360" w:lineRule="auto"/>
        <w:ind w:firstLine="480" w:firstLineChars="200"/>
        <w:rPr>
          <w:rFonts w:hint="eastAsia" w:ascii="宋体" w:hAnsi="宋体"/>
          <w:bCs/>
          <w:sz w:val="24"/>
        </w:rPr>
      </w:pPr>
      <w:r>
        <w:rPr>
          <w:rFonts w:hint="eastAsia" w:ascii="宋体" w:hAnsi="宋体"/>
          <w:bCs/>
          <w:sz w:val="24"/>
          <w:lang w:val="en-US" w:eastAsia="zh-CN"/>
        </w:rPr>
        <w:t>一、</w:t>
      </w:r>
      <w:r>
        <w:rPr>
          <w:rFonts w:hint="eastAsia" w:ascii="宋体" w:hAnsi="宋体"/>
          <w:bCs/>
          <w:sz w:val="24"/>
        </w:rPr>
        <w:t>签订合同</w:t>
      </w:r>
    </w:p>
    <w:p>
      <w:pPr>
        <w:spacing w:line="360" w:lineRule="auto"/>
        <w:ind w:firstLine="480" w:firstLineChars="200"/>
        <w:rPr>
          <w:rFonts w:hint="eastAsia" w:ascii="宋体" w:hAnsi="宋体"/>
          <w:sz w:val="24"/>
        </w:rPr>
      </w:pPr>
      <w:r>
        <w:rPr>
          <w:rFonts w:ascii="宋体" w:hAnsi="宋体"/>
          <w:sz w:val="24"/>
        </w:rPr>
        <w:t>1</w:t>
      </w:r>
      <w:r>
        <w:rPr>
          <w:rFonts w:hint="eastAsia" w:ascii="宋体" w:hAnsi="宋体"/>
          <w:sz w:val="24"/>
          <w:lang w:eastAsia="zh-CN"/>
        </w:rPr>
        <w:t>、</w:t>
      </w:r>
      <w:r>
        <w:rPr>
          <w:rFonts w:hint="eastAsia" w:ascii="宋体" w:hAnsi="宋体"/>
          <w:sz w:val="24"/>
        </w:rPr>
        <w:t>招标人与中标人应于中标通知书发出之日起</w:t>
      </w:r>
      <w:r>
        <w:rPr>
          <w:rFonts w:hint="eastAsia" w:ascii="宋体" w:hAnsi="宋体"/>
          <w:sz w:val="24"/>
          <w:lang w:val="en-US" w:eastAsia="zh-CN"/>
        </w:rPr>
        <w:t>1</w:t>
      </w:r>
      <w:r>
        <w:rPr>
          <w:rFonts w:hint="eastAsia" w:ascii="宋体" w:hAnsi="宋体"/>
          <w:sz w:val="24"/>
        </w:rPr>
        <w:t>5日内，按照中标通知书、招标文件和中标人的投标文件签订建设工程施工合同。双方不得再进行订立背离合同实质性内容的其他协议。</w:t>
      </w:r>
    </w:p>
    <w:p>
      <w:pPr>
        <w:spacing w:line="360" w:lineRule="auto"/>
        <w:ind w:firstLine="480" w:firstLineChars="200"/>
        <w:rPr>
          <w:rFonts w:hint="eastAsia" w:ascii="宋体" w:hAnsi="宋体"/>
          <w:sz w:val="24"/>
        </w:rPr>
      </w:pPr>
      <w:r>
        <w:rPr>
          <w:rFonts w:hint="eastAsia" w:ascii="宋体" w:hAnsi="宋体"/>
          <w:sz w:val="24"/>
        </w:rPr>
        <w:t>2</w:t>
      </w:r>
      <w:r>
        <w:rPr>
          <w:rFonts w:hint="eastAsia" w:ascii="宋体" w:hAnsi="宋体"/>
          <w:sz w:val="24"/>
          <w:lang w:eastAsia="zh-CN"/>
        </w:rPr>
        <w:t>、</w:t>
      </w:r>
      <w:r>
        <w:rPr>
          <w:rFonts w:hint="eastAsia" w:ascii="宋体" w:hAnsi="宋体"/>
          <w:sz w:val="24"/>
        </w:rPr>
        <w:t>招标人应在签订施工合同后十五日内将施工合同原件提交</w:t>
      </w:r>
      <w:r>
        <w:rPr>
          <w:rFonts w:hint="eastAsia" w:ascii="宋体" w:hAnsi="宋体"/>
          <w:sz w:val="24"/>
          <w:lang w:val="en-US" w:eastAsia="zh-CN"/>
        </w:rPr>
        <w:t>学院物资采购管理办公室</w:t>
      </w:r>
      <w:r>
        <w:rPr>
          <w:rFonts w:hint="eastAsia" w:ascii="宋体" w:hAnsi="宋体"/>
          <w:sz w:val="24"/>
        </w:rPr>
        <w:t>备案。</w:t>
      </w:r>
    </w:p>
    <w:p>
      <w:pPr>
        <w:spacing w:line="360" w:lineRule="auto"/>
        <w:ind w:firstLine="480" w:firstLineChars="200"/>
        <w:rPr>
          <w:rFonts w:hint="eastAsia" w:ascii="宋体" w:hAnsi="宋体"/>
          <w:sz w:val="24"/>
        </w:rPr>
      </w:pPr>
      <w:r>
        <w:rPr>
          <w:rFonts w:hint="eastAsia" w:ascii="宋体" w:hAnsi="宋体"/>
          <w:sz w:val="24"/>
        </w:rPr>
        <w:t>3</w:t>
      </w:r>
      <w:r>
        <w:rPr>
          <w:rFonts w:hint="eastAsia" w:ascii="宋体" w:hAnsi="宋体"/>
          <w:sz w:val="24"/>
          <w:lang w:eastAsia="zh-CN"/>
        </w:rPr>
        <w:t>、</w:t>
      </w:r>
      <w:r>
        <w:rPr>
          <w:rFonts w:hint="eastAsia" w:ascii="宋体" w:hAnsi="宋体"/>
          <w:sz w:val="24"/>
        </w:rPr>
        <w:t>中标单位逾期不与</w:t>
      </w:r>
      <w:r>
        <w:rPr>
          <w:rFonts w:hint="eastAsia" w:ascii="宋体" w:hAnsi="宋体"/>
          <w:sz w:val="24"/>
          <w:lang w:val="en-US" w:eastAsia="zh-CN"/>
        </w:rPr>
        <w:t>采购单位</w:t>
      </w:r>
      <w:r>
        <w:rPr>
          <w:rFonts w:hint="eastAsia" w:ascii="宋体" w:hAnsi="宋体"/>
          <w:sz w:val="24"/>
        </w:rPr>
        <w:t>签订合同的，取消中标单位的中标资格。</w:t>
      </w:r>
    </w:p>
    <w:p>
      <w:pPr>
        <w:spacing w:line="360" w:lineRule="auto"/>
        <w:ind w:firstLine="480" w:firstLineChars="200"/>
        <w:rPr>
          <w:rFonts w:hint="eastAsia" w:ascii="宋体" w:hAnsi="宋体"/>
          <w:sz w:val="24"/>
        </w:rPr>
      </w:pPr>
      <w:r>
        <w:rPr>
          <w:rFonts w:hint="eastAsia" w:ascii="宋体" w:hAnsi="宋体"/>
          <w:sz w:val="24"/>
          <w:lang w:val="en-US" w:eastAsia="zh-CN"/>
        </w:rPr>
        <w:t>二、</w:t>
      </w:r>
      <w:r>
        <w:rPr>
          <w:rFonts w:hint="eastAsia" w:ascii="宋体" w:hAnsi="宋体"/>
          <w:sz w:val="24"/>
        </w:rPr>
        <w:t>履约担保</w:t>
      </w:r>
    </w:p>
    <w:p>
      <w:pPr>
        <w:spacing w:line="360" w:lineRule="auto"/>
        <w:ind w:firstLine="480" w:firstLineChars="200"/>
        <w:rPr>
          <w:rFonts w:hint="eastAsia" w:ascii="宋体" w:hAnsi="宋体"/>
          <w:sz w:val="24"/>
        </w:rPr>
      </w:pPr>
      <w:r>
        <w:rPr>
          <w:rFonts w:hint="eastAsia" w:ascii="宋体" w:hAnsi="宋体"/>
          <w:sz w:val="24"/>
        </w:rPr>
        <w:t>1</w:t>
      </w:r>
      <w:r>
        <w:rPr>
          <w:rFonts w:hint="eastAsia" w:ascii="宋体" w:hAnsi="宋体"/>
          <w:sz w:val="24"/>
          <w:lang w:eastAsia="zh-CN"/>
        </w:rPr>
        <w:t>、</w:t>
      </w:r>
      <w:r>
        <w:rPr>
          <w:rFonts w:hint="eastAsia" w:ascii="宋体" w:hAnsi="宋体"/>
          <w:sz w:val="24"/>
          <w:lang w:eastAsia="zh-Hans"/>
        </w:rPr>
        <w:t>中标人在签订施工合同时，应向招标人提交履约保证金，履约保证金数额为合同</w:t>
      </w:r>
      <w:r>
        <w:rPr>
          <w:rFonts w:hint="eastAsia" w:ascii="宋体" w:hAnsi="宋体"/>
          <w:sz w:val="24"/>
        </w:rPr>
        <w:t>总承包额</w:t>
      </w:r>
      <w:r>
        <w:rPr>
          <w:rFonts w:hint="eastAsia" w:ascii="宋体" w:hAnsi="宋体"/>
          <w:sz w:val="24"/>
          <w:lang w:eastAsia="zh-Hans"/>
        </w:rPr>
        <w:t>的</w:t>
      </w:r>
      <w:r>
        <w:rPr>
          <w:rFonts w:hint="eastAsia" w:ascii="宋体" w:hAnsi="宋体"/>
          <w:sz w:val="24"/>
        </w:rPr>
        <w:t>10%</w:t>
      </w:r>
      <w:r>
        <w:rPr>
          <w:rFonts w:hint="eastAsia" w:ascii="宋体" w:hAnsi="宋体"/>
          <w:sz w:val="24"/>
          <w:lang w:eastAsia="zh-Hans"/>
        </w:rPr>
        <w:t>。履约保证金必须用现金汇入招标人的指定账户。</w:t>
      </w:r>
    </w:p>
    <w:p>
      <w:pPr>
        <w:spacing w:line="360" w:lineRule="auto"/>
        <w:ind w:firstLine="480" w:firstLineChars="200"/>
        <w:rPr>
          <w:rFonts w:hint="eastAsia" w:ascii="宋体" w:hAnsi="宋体"/>
          <w:sz w:val="24"/>
        </w:rPr>
      </w:pPr>
      <w:r>
        <w:rPr>
          <w:rFonts w:hint="eastAsia" w:ascii="宋体" w:hAnsi="宋体"/>
          <w:sz w:val="24"/>
        </w:rPr>
        <w:t>2</w:t>
      </w:r>
      <w:r>
        <w:rPr>
          <w:rFonts w:hint="eastAsia" w:ascii="宋体" w:hAnsi="宋体"/>
          <w:sz w:val="24"/>
          <w:lang w:eastAsia="zh-CN"/>
        </w:rPr>
        <w:t>、</w:t>
      </w:r>
      <w:r>
        <w:rPr>
          <w:rFonts w:hint="eastAsia" w:ascii="宋体" w:hAnsi="宋体"/>
          <w:sz w:val="24"/>
          <w:lang w:eastAsia="zh-Hans"/>
        </w:rPr>
        <w:t>履约保证金的有效期应当截止到</w:t>
      </w:r>
      <w:r>
        <w:rPr>
          <w:rFonts w:hint="eastAsia" w:ascii="宋体" w:hAnsi="宋体"/>
          <w:sz w:val="24"/>
        </w:rPr>
        <w:t>合同规定完成本招标项目承包期满之日</w:t>
      </w:r>
      <w:r>
        <w:rPr>
          <w:rFonts w:hint="eastAsia" w:ascii="宋体" w:hAnsi="宋体"/>
          <w:sz w:val="24"/>
          <w:lang w:eastAsia="zh-Hans"/>
        </w:rPr>
        <w:t>。中标人</w:t>
      </w:r>
      <w:r>
        <w:rPr>
          <w:rFonts w:hint="eastAsia" w:ascii="宋体" w:hAnsi="宋体"/>
          <w:sz w:val="24"/>
        </w:rPr>
        <w:t>在合同规定的承包期满之日起7日内，凭交纳的履约保证金凭证及承包合同</w:t>
      </w:r>
      <w:r>
        <w:rPr>
          <w:rFonts w:hint="eastAsia" w:ascii="宋体" w:hAnsi="宋体"/>
          <w:sz w:val="24"/>
          <w:lang w:eastAsia="zh-Hans"/>
        </w:rPr>
        <w:t>申请返回履约保证金。</w:t>
      </w:r>
    </w:p>
    <w:p>
      <w:pPr>
        <w:spacing w:before="156" w:beforeLines="50" w:after="156" w:afterLines="50"/>
        <w:rPr>
          <w:rFonts w:hint="eastAsia" w:ascii="宋体" w:hAnsi="宋体"/>
          <w:sz w:val="24"/>
        </w:rPr>
      </w:pPr>
    </w:p>
    <w:p>
      <w:pPr>
        <w:spacing w:before="156" w:beforeLines="50" w:after="156" w:afterLines="50"/>
        <w:rPr>
          <w:rFonts w:hint="eastAsia" w:ascii="宋体" w:hAnsi="宋体"/>
          <w:sz w:val="36"/>
          <w:szCs w:val="36"/>
        </w:rPr>
      </w:pPr>
    </w:p>
    <w:p>
      <w:pPr>
        <w:jc w:val="center"/>
        <w:rPr>
          <w:rFonts w:hint="eastAsia" w:ascii="宋体" w:hAnsi="宋体"/>
          <w:sz w:val="28"/>
          <w:szCs w:val="28"/>
        </w:rPr>
      </w:pPr>
      <w:r>
        <w:rPr>
          <w:rFonts w:ascii="宋体" w:hAnsi="宋体"/>
          <w:sz w:val="28"/>
          <w:szCs w:val="28"/>
        </w:rPr>
        <w:br w:type="page"/>
      </w:r>
      <w:r>
        <w:rPr>
          <w:rFonts w:hint="eastAsia" w:ascii="宋体" w:hAnsi="宋体"/>
          <w:sz w:val="28"/>
          <w:szCs w:val="28"/>
        </w:rPr>
        <w:t>垃圾清运项目承包合同书</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甲方：</w:t>
      </w:r>
      <w:r>
        <w:rPr>
          <w:rFonts w:hint="eastAsia" w:ascii="宋体" w:hAnsi="宋体"/>
          <w:sz w:val="28"/>
          <w:szCs w:val="28"/>
          <w:u w:val="single"/>
        </w:rPr>
        <w:t xml:space="preserve">                                    </w:t>
      </w:r>
      <w:r>
        <w:rPr>
          <w:rFonts w:hint="eastAsia" w:ascii="宋体" w:hAnsi="宋体"/>
          <w:sz w:val="28"/>
          <w:szCs w:val="28"/>
        </w:rPr>
        <w:t>(以下简称甲方)</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乙方：</w:t>
      </w:r>
      <w:r>
        <w:rPr>
          <w:rFonts w:hint="eastAsia" w:ascii="宋体" w:hAnsi="宋体"/>
          <w:sz w:val="28"/>
          <w:szCs w:val="28"/>
          <w:u w:val="single"/>
        </w:rPr>
        <w:t xml:space="preserve">                                    </w:t>
      </w:r>
      <w:r>
        <w:rPr>
          <w:rFonts w:hint="eastAsia" w:ascii="宋体" w:hAnsi="宋体"/>
          <w:sz w:val="28"/>
          <w:szCs w:val="28"/>
        </w:rPr>
        <w:t>(以下简称乙方)</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为提高</w:t>
      </w:r>
      <w:r>
        <w:rPr>
          <w:rFonts w:hint="eastAsia" w:ascii="宋体" w:hAnsi="宋体"/>
          <w:sz w:val="28"/>
          <w:szCs w:val="28"/>
          <w:lang w:val="en-US" w:eastAsia="zh-CN"/>
        </w:rPr>
        <w:t>学院</w:t>
      </w:r>
      <w:r>
        <w:rPr>
          <w:rFonts w:hint="eastAsia" w:ascii="宋体" w:hAnsi="宋体"/>
          <w:sz w:val="28"/>
          <w:szCs w:val="28"/>
        </w:rPr>
        <w:t>管理水平，提升</w:t>
      </w:r>
      <w:r>
        <w:rPr>
          <w:rFonts w:hint="eastAsia" w:ascii="宋体" w:hAnsi="宋体"/>
          <w:sz w:val="28"/>
          <w:szCs w:val="28"/>
          <w:lang w:val="en-US" w:eastAsia="zh-CN"/>
        </w:rPr>
        <w:t>学院</w:t>
      </w:r>
      <w:r>
        <w:rPr>
          <w:rFonts w:hint="eastAsia" w:ascii="宋体" w:hAnsi="宋体"/>
          <w:sz w:val="28"/>
          <w:szCs w:val="28"/>
        </w:rPr>
        <w:t>整体环境质量，构筑有利于创建舒适、优美、有序的人居环境，推行</w:t>
      </w:r>
      <w:r>
        <w:rPr>
          <w:rFonts w:hint="eastAsia" w:ascii="宋体" w:hAnsi="宋体"/>
          <w:sz w:val="28"/>
          <w:szCs w:val="28"/>
          <w:lang w:val="en-US" w:eastAsia="zh-CN"/>
        </w:rPr>
        <w:t>校</w:t>
      </w:r>
      <w:r>
        <w:rPr>
          <w:rFonts w:hint="eastAsia" w:ascii="宋体" w:hAnsi="宋体"/>
          <w:sz w:val="28"/>
          <w:szCs w:val="28"/>
        </w:rPr>
        <w:t>区环卫清扫保洁及垃圾清运作业市场化运作，甲、乙双方根据</w:t>
      </w:r>
      <w:r>
        <w:rPr>
          <w:rFonts w:hint="eastAsia" w:ascii="宋体" w:hAnsi="宋体"/>
          <w:sz w:val="28"/>
          <w:szCs w:val="28"/>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r>
        <w:rPr>
          <w:rFonts w:hint="eastAsia" w:ascii="宋体" w:hAnsi="宋体"/>
          <w:sz w:val="28"/>
          <w:szCs w:val="28"/>
          <w:lang w:val="zh-CN"/>
        </w:rPr>
        <w:t>南京交通职业技术学院江宁校区2017-2019垃圾清运采购</w:t>
      </w:r>
      <w:r>
        <w:rPr>
          <w:rFonts w:hint="eastAsia" w:ascii="宋体" w:hAnsi="宋体"/>
          <w:sz w:val="28"/>
          <w:szCs w:val="28"/>
        </w:rPr>
        <w:t>项目招标文件的要求，依据《中华人民共和国合同法》和其他有关法律法规，双方协商同意签订如下合同，并严格执行本合同规定的所有条款。</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 xml:space="preserve">一、合同文件的组成 </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本合同所附下列文件是构成本合同不可分割的部分：</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l、《招标文件》以及相关的澄清、补充文件等：</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2、乙方的投标文件及其澄清、补充说明文件等；</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 xml:space="preserve">3、履约保证金凭证； </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4、中标通知书。</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二、承包内容</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南京交通职业技术学院江宁校区内的垃圾清运（校园范围内各垃圾存放点运至校园垃圾站）。包括生活垃圾、实验垃圾、建筑垃圾（施工单位负责自运的垃圾除外）等</w:t>
      </w:r>
      <w:r>
        <w:rPr>
          <w:rFonts w:hint="eastAsia" w:ascii="宋体" w:hAnsi="宋体"/>
          <w:sz w:val="28"/>
          <w:szCs w:val="28"/>
          <w:lang w:eastAsia="zh-CN"/>
        </w:rPr>
        <w:t>。</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三、承包要求：</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1、垃圾清理要求</w:t>
      </w:r>
      <w:r>
        <w:rPr>
          <w:rFonts w:ascii="宋体" w:hAnsi="宋体"/>
          <w:sz w:val="28"/>
          <w:szCs w:val="28"/>
        </w:rPr>
        <w:t>：</w:t>
      </w:r>
      <w:r>
        <w:rPr>
          <w:rFonts w:hint="eastAsia" w:ascii="宋体" w:hAnsi="宋体"/>
          <w:sz w:val="28"/>
          <w:szCs w:val="28"/>
          <w:lang w:val="en-US" w:eastAsia="zh-CN"/>
        </w:rPr>
        <w:t>校内</w:t>
      </w:r>
      <w:r>
        <w:rPr>
          <w:rFonts w:hint="eastAsia" w:ascii="宋体" w:hAnsi="宋体"/>
          <w:sz w:val="28"/>
          <w:szCs w:val="28"/>
        </w:rPr>
        <w:t>垃圾清理后必须全部运往指定的</w:t>
      </w:r>
      <w:r>
        <w:rPr>
          <w:rFonts w:hint="eastAsia" w:ascii="宋体" w:hAnsi="宋体"/>
          <w:sz w:val="28"/>
          <w:szCs w:val="28"/>
          <w:lang w:val="en-US" w:eastAsia="zh-CN"/>
        </w:rPr>
        <w:t>南京市</w:t>
      </w:r>
      <w:r>
        <w:rPr>
          <w:rFonts w:hint="eastAsia" w:ascii="宋体" w:hAnsi="宋体"/>
          <w:sz w:val="28"/>
          <w:szCs w:val="28"/>
        </w:rPr>
        <w:t>垃圾处</w:t>
      </w:r>
      <w:r>
        <w:rPr>
          <w:rFonts w:hint="eastAsia" w:ascii="宋体" w:hAnsi="宋体"/>
          <w:sz w:val="28"/>
          <w:szCs w:val="28"/>
          <w:lang w:val="en-US" w:eastAsia="zh-CN"/>
        </w:rPr>
        <w:t>理</w:t>
      </w:r>
      <w:r>
        <w:rPr>
          <w:rFonts w:hint="eastAsia" w:ascii="宋体" w:hAnsi="宋体"/>
          <w:sz w:val="28"/>
          <w:szCs w:val="28"/>
        </w:rPr>
        <w:t>场集中处理</w:t>
      </w:r>
      <w:r>
        <w:rPr>
          <w:rFonts w:hint="eastAsia" w:ascii="宋体" w:hAnsi="宋体"/>
          <w:sz w:val="28"/>
          <w:szCs w:val="28"/>
          <w:lang w:eastAsia="zh-CN"/>
        </w:rPr>
        <w:t>。</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2、清运</w:t>
      </w:r>
      <w:r>
        <w:rPr>
          <w:rFonts w:ascii="宋体" w:hAnsi="宋体"/>
          <w:sz w:val="28"/>
          <w:szCs w:val="28"/>
        </w:rPr>
        <w:t>质量</w:t>
      </w:r>
      <w:r>
        <w:rPr>
          <w:rFonts w:hint="eastAsia" w:ascii="宋体" w:hAnsi="宋体"/>
          <w:sz w:val="28"/>
          <w:szCs w:val="28"/>
        </w:rPr>
        <w:t>要求：</w:t>
      </w:r>
      <w:r>
        <w:rPr>
          <w:rFonts w:hint="eastAsia" w:ascii="宋体" w:hAnsi="宋体"/>
          <w:sz w:val="28"/>
          <w:szCs w:val="28"/>
          <w:lang w:val="en-US" w:eastAsia="zh-CN"/>
        </w:rPr>
        <w:t>校</w:t>
      </w:r>
      <w:r>
        <w:rPr>
          <w:rFonts w:hint="eastAsia" w:ascii="宋体" w:hAnsi="宋体"/>
          <w:sz w:val="28"/>
          <w:szCs w:val="28"/>
        </w:rPr>
        <w:t>内垃圾的清运及清理，确保</w:t>
      </w:r>
      <w:r>
        <w:rPr>
          <w:rFonts w:hint="eastAsia" w:ascii="宋体" w:hAnsi="宋体"/>
          <w:sz w:val="28"/>
          <w:szCs w:val="28"/>
          <w:lang w:val="en-US" w:eastAsia="zh-CN"/>
        </w:rPr>
        <w:t>校内</w:t>
      </w:r>
      <w:r>
        <w:rPr>
          <w:rFonts w:hint="eastAsia" w:ascii="宋体" w:hAnsi="宋体"/>
          <w:sz w:val="28"/>
          <w:szCs w:val="28"/>
        </w:rPr>
        <w:t>垃圾的日日清。</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3、安全要求：承包期间承包人应有相应的安全生产措施，在此期间所发生的一切事故应由承包人自行承担。</w:t>
      </w:r>
    </w:p>
    <w:p>
      <w:pPr>
        <w:adjustRightInd w:val="0"/>
        <w:snapToGrid w:val="0"/>
        <w:spacing w:line="300" w:lineRule="auto"/>
        <w:ind w:left="296" w:leftChars="141" w:firstLine="280" w:firstLineChars="100"/>
        <w:rPr>
          <w:rFonts w:hint="eastAsia" w:ascii="宋体" w:hAnsi="宋体"/>
          <w:sz w:val="28"/>
          <w:szCs w:val="28"/>
        </w:rPr>
      </w:pPr>
      <w:r>
        <w:rPr>
          <w:rFonts w:hint="eastAsia" w:ascii="宋体" w:hAnsi="宋体"/>
          <w:sz w:val="28"/>
          <w:szCs w:val="28"/>
        </w:rPr>
        <w:t>三、</w:t>
      </w:r>
      <w:r>
        <w:rPr>
          <w:rFonts w:hint="eastAsia" w:ascii="宋体" w:hAnsi="宋体"/>
          <w:sz w:val="28"/>
          <w:szCs w:val="28"/>
          <w:lang w:val="en-US" w:eastAsia="zh-CN"/>
        </w:rPr>
        <w:t>合同</w:t>
      </w:r>
      <w:r>
        <w:rPr>
          <w:rFonts w:hint="eastAsia" w:ascii="宋体" w:hAnsi="宋体"/>
          <w:sz w:val="28"/>
          <w:szCs w:val="28"/>
        </w:rPr>
        <w:t>期限：</w:t>
      </w:r>
      <w:r>
        <w:rPr>
          <w:rFonts w:hint="eastAsia" w:ascii="宋体" w:hAnsi="宋体"/>
          <w:sz w:val="28"/>
          <w:szCs w:val="28"/>
          <w:lang w:val="en-US" w:eastAsia="zh-CN"/>
        </w:rPr>
        <w:t>12</w:t>
      </w:r>
      <w:r>
        <w:rPr>
          <w:rFonts w:hint="eastAsia" w:ascii="宋体" w:hAnsi="宋体"/>
          <w:sz w:val="28"/>
          <w:szCs w:val="28"/>
        </w:rPr>
        <w:t>个月，自201</w:t>
      </w:r>
      <w:r>
        <w:rPr>
          <w:rFonts w:hint="eastAsia" w:ascii="宋体" w:hAnsi="宋体"/>
          <w:sz w:val="28"/>
          <w:szCs w:val="28"/>
          <w:lang w:val="en-US" w:eastAsia="zh-CN"/>
        </w:rPr>
        <w:t>7</w:t>
      </w:r>
      <w:r>
        <w:rPr>
          <w:rFonts w:hint="eastAsia" w:ascii="宋体" w:hAnsi="宋体"/>
          <w:sz w:val="28"/>
          <w:szCs w:val="28"/>
        </w:rPr>
        <w:t>年</w:t>
      </w:r>
      <w:r>
        <w:rPr>
          <w:rFonts w:hint="eastAsia" w:ascii="宋体" w:hAnsi="宋体"/>
          <w:sz w:val="28"/>
          <w:szCs w:val="28"/>
          <w:u w:val="single"/>
          <w:lang w:val="en-US" w:eastAsia="zh-CN"/>
        </w:rPr>
        <w:t xml:space="preserve">  </w:t>
      </w:r>
      <w:r>
        <w:rPr>
          <w:rFonts w:hint="eastAsia" w:ascii="宋体" w:hAnsi="宋体"/>
          <w:sz w:val="28"/>
          <w:szCs w:val="28"/>
        </w:rPr>
        <w:t>月</w:t>
      </w:r>
      <w:r>
        <w:rPr>
          <w:rFonts w:hint="eastAsia" w:ascii="宋体" w:hAnsi="宋体"/>
          <w:sz w:val="28"/>
          <w:szCs w:val="28"/>
          <w:u w:val="single"/>
          <w:lang w:val="en-US" w:eastAsia="zh-CN"/>
        </w:rPr>
        <w:t xml:space="preserve">  </w:t>
      </w:r>
      <w:r>
        <w:rPr>
          <w:rFonts w:hint="eastAsia" w:ascii="宋体" w:hAnsi="宋体"/>
          <w:sz w:val="28"/>
          <w:szCs w:val="28"/>
        </w:rPr>
        <w:t>日至20</w:t>
      </w:r>
      <w:r>
        <w:rPr>
          <w:rFonts w:hint="eastAsia" w:ascii="宋体" w:hAnsi="宋体"/>
          <w:sz w:val="28"/>
          <w:szCs w:val="28"/>
          <w:lang w:val="en-US" w:eastAsia="zh-CN"/>
        </w:rPr>
        <w:t>18</w:t>
      </w:r>
      <w:r>
        <w:rPr>
          <w:rFonts w:hint="eastAsia" w:ascii="宋体" w:hAnsi="宋体"/>
          <w:sz w:val="28"/>
          <w:szCs w:val="28"/>
        </w:rPr>
        <w:t>年</w:t>
      </w:r>
      <w:r>
        <w:rPr>
          <w:rFonts w:hint="eastAsia" w:ascii="宋体" w:hAnsi="宋体"/>
          <w:sz w:val="28"/>
          <w:szCs w:val="28"/>
          <w:u w:val="single"/>
          <w:lang w:val="en-US" w:eastAsia="zh-CN"/>
        </w:rPr>
        <w:t xml:space="preserve">  </w:t>
      </w:r>
      <w:r>
        <w:rPr>
          <w:rFonts w:hint="eastAsia" w:ascii="宋体" w:hAnsi="宋体"/>
          <w:sz w:val="28"/>
          <w:szCs w:val="28"/>
        </w:rPr>
        <w:t>月</w:t>
      </w:r>
      <w:r>
        <w:rPr>
          <w:rFonts w:hint="eastAsia" w:ascii="宋体" w:hAnsi="宋体"/>
          <w:sz w:val="28"/>
          <w:szCs w:val="28"/>
          <w:u w:val="single"/>
          <w:lang w:val="en-US" w:eastAsia="zh-CN"/>
        </w:rPr>
        <w:t xml:space="preserve">  </w:t>
      </w:r>
      <w:r>
        <w:rPr>
          <w:rFonts w:hint="eastAsia" w:ascii="宋体" w:hAnsi="宋体"/>
          <w:sz w:val="28"/>
          <w:szCs w:val="28"/>
        </w:rPr>
        <w:t>日止。</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四、承包金额和付款方式、履约保证金：</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l、承包价：</w:t>
      </w:r>
      <w:r>
        <w:rPr>
          <w:rFonts w:hint="eastAsia" w:ascii="宋体" w:hAnsi="宋体"/>
          <w:sz w:val="28"/>
          <w:szCs w:val="28"/>
          <w:u w:val="single"/>
        </w:rPr>
        <w:t xml:space="preserve">       </w:t>
      </w:r>
      <w:r>
        <w:rPr>
          <w:rFonts w:hint="eastAsia" w:ascii="宋体" w:hAnsi="宋体"/>
          <w:sz w:val="28"/>
          <w:szCs w:val="28"/>
        </w:rPr>
        <w:t>元/月，总承包额计为：</w:t>
      </w:r>
      <w:r>
        <w:rPr>
          <w:rFonts w:hint="eastAsia" w:ascii="宋体" w:hAnsi="宋体"/>
          <w:sz w:val="28"/>
          <w:szCs w:val="28"/>
          <w:u w:val="single"/>
        </w:rPr>
        <w:t xml:space="preserve">          </w:t>
      </w:r>
      <w:r>
        <w:rPr>
          <w:rFonts w:hint="eastAsia" w:ascii="宋体" w:hAnsi="宋体"/>
          <w:sz w:val="28"/>
          <w:szCs w:val="28"/>
        </w:rPr>
        <w:t>元。</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2、承包方式实行固定总计一次性包死，承包费用包括员工工资、劳保、社保、福利奖金、税费、人身意外保险、</w:t>
      </w:r>
      <w:r>
        <w:rPr>
          <w:rFonts w:hint="eastAsia" w:ascii="宋体" w:hAnsi="宋体"/>
          <w:bCs/>
          <w:spacing w:val="-4"/>
          <w:sz w:val="28"/>
          <w:szCs w:val="28"/>
        </w:rPr>
        <w:t>车辆费用、机械维修费用、消毒品和生产工具费用、水电费用</w:t>
      </w:r>
      <w:r>
        <w:rPr>
          <w:rFonts w:hint="eastAsia" w:ascii="宋体" w:hAnsi="宋体"/>
          <w:sz w:val="28"/>
          <w:szCs w:val="28"/>
        </w:rPr>
        <w:t>及各种补贴。</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3、垃圾清运费每季度拨付一次。甲方以转账方式向乙方结算，乙方提供正式发票。</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4、履约保证金：签订合同时乙方须交纳履约保证金为合同总承包额的10%，履约保证金在承包合同期满后七天内无息退还。</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五、双方权利和义务：</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甲方：</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1、协议期内，如乙方无违约行为，甲方确保本协议约定下的生活垃圾由乙方清运。</w:t>
      </w:r>
    </w:p>
    <w:p>
      <w:pPr>
        <w:adjustRightInd w:val="0"/>
        <w:snapToGrid w:val="0"/>
        <w:spacing w:line="300" w:lineRule="auto"/>
        <w:ind w:firstLine="420" w:firstLineChars="150"/>
        <w:rPr>
          <w:rFonts w:hint="eastAsia" w:ascii="宋体" w:hAnsi="宋体"/>
          <w:sz w:val="28"/>
          <w:szCs w:val="28"/>
        </w:rPr>
      </w:pPr>
      <w:r>
        <w:rPr>
          <w:rFonts w:hint="eastAsia" w:ascii="宋体" w:hAnsi="宋体"/>
          <w:sz w:val="28"/>
          <w:szCs w:val="28"/>
        </w:rPr>
        <w:t xml:space="preserve"> 2、甲方有权监督检查乙方的生活垃圾清运质量，有权对乙方现场清运过程中出现不符合生活垃圾清运质量的现象要求立即整改。</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3、甲方加强垃圾中转战的养护管理，及时维护或更新中转箱体，确保设施正常运行，并确保清运畅通。</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4、甲方如遇检查等特殊情况，需提前书面或电话通知乙方，乙方配合甲方做好检查等工作。临时性突发迎检工作，甲方电话通知乙方，乙方40分钟内赶到现场，进行处置。</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乙方：</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1、乙方须按本协议要求，保质保量完成甲方委托的生活垃圾清运工作，应做到垃圾及时清运不积存，并在运输途中不得造成洒漏、飘落现象。</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2、乙方应在</w:t>
      </w:r>
      <w:r>
        <w:rPr>
          <w:rFonts w:hint="eastAsia" w:ascii="宋体" w:hAnsi="宋体"/>
          <w:sz w:val="28"/>
          <w:szCs w:val="28"/>
          <w:lang w:val="en-US" w:eastAsia="zh-CN"/>
        </w:rPr>
        <w:t>甲方</w:t>
      </w:r>
      <w:r>
        <w:rPr>
          <w:rFonts w:hint="eastAsia" w:ascii="宋体" w:hAnsi="宋体"/>
          <w:sz w:val="28"/>
          <w:szCs w:val="28"/>
        </w:rPr>
        <w:t>提出清运需求后12小时内出动清运车辆、人员，及时清运；乙方在日常巡查时发现有中转箱已满需要清运时，应及时清运。</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3、乙方每次清运完毕后需将垃圾容器及时归位，并清理好周边卫生。</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4、乙方在垃圾清运过程中有损坏垃圾容器的，乙方负责照价赔偿。</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5、乙方在垃圾清运工作时应做到安全、有序，自觉遵守管理制度。乙方人员在垃圾清运过程中，发生任何安全事故，一切责任由乙方自负，甲方不承认任何责任。</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六、违约责任</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1、甲方在日常巡查过程中，发现乙方清运不及时，有权勒令乙方6小时内进行清运，如未及时清运，每发生一次扣除乙方当季度2%清运费用。</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2、上级迎检、观摩或其他检查，遭上级通报、批评、扣分等，每发生一次扣除乙方当季度5%清运费用。</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3、临时性突发迎检工作，甲方电话通知乙方，乙方需40分钟内赶到现场，进行处置，如未及时到达，没发生一次扣除乙方当季度2%清运费用。</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4、乙方如果没有履行日常垃圾清运工作，造成垃圾大量积存或运输途中造成撒漏飘落，引起投诉、被媒体曝光和相关部门处罚或对甲方产生负面影响时，扣除乙方当季度5%清运费用。甲方限期乙方12小时内整改，整改后仍不达标的，甲方有权单方终止协议，并扣除乙方当季度20%垃圾清运费。</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七、本协议一式</w:t>
      </w:r>
      <w:r>
        <w:rPr>
          <w:rFonts w:hint="eastAsia" w:ascii="宋体" w:hAnsi="宋体"/>
          <w:sz w:val="28"/>
          <w:szCs w:val="28"/>
          <w:lang w:val="en-US" w:eastAsia="zh-CN"/>
        </w:rPr>
        <w:t>肆</w:t>
      </w:r>
      <w:r>
        <w:rPr>
          <w:rFonts w:hint="eastAsia" w:ascii="宋体" w:hAnsi="宋体"/>
          <w:sz w:val="28"/>
          <w:szCs w:val="28"/>
        </w:rPr>
        <w:t>份，甲方贰份，乙方贰份。</w:t>
      </w:r>
    </w:p>
    <w:p>
      <w:pPr>
        <w:adjustRightInd w:val="0"/>
        <w:snapToGrid w:val="0"/>
        <w:spacing w:line="300" w:lineRule="auto"/>
        <w:ind w:firstLine="600"/>
        <w:rPr>
          <w:rFonts w:hint="eastAsia" w:ascii="宋体" w:hAnsi="宋体"/>
          <w:sz w:val="28"/>
          <w:szCs w:val="28"/>
        </w:rPr>
      </w:pPr>
      <w:r>
        <w:rPr>
          <w:rFonts w:hint="eastAsia" w:ascii="宋体" w:hAnsi="宋体"/>
          <w:sz w:val="28"/>
          <w:szCs w:val="28"/>
        </w:rPr>
        <w:t>八、本合同如有未尽事宜，双方协商解决，作为补充协议。补充协议与本合同具有同等的法律效力。协商不成的，可申请合同仲裁，也可向人民法院提起诉讼。</w:t>
      </w:r>
    </w:p>
    <w:p>
      <w:pPr>
        <w:adjustRightInd w:val="0"/>
        <w:snapToGrid w:val="0"/>
        <w:spacing w:line="300" w:lineRule="auto"/>
        <w:ind w:firstLine="600"/>
        <w:rPr>
          <w:rFonts w:hint="eastAsia" w:ascii="宋体" w:hAnsi="宋体"/>
          <w:sz w:val="28"/>
          <w:szCs w:val="28"/>
        </w:rPr>
      </w:pPr>
      <w:r>
        <w:rPr>
          <w:rFonts w:hint="eastAsia" w:ascii="宋体" w:hAnsi="宋体"/>
          <w:sz w:val="28"/>
          <w:szCs w:val="28"/>
          <w:lang w:val="en-US" w:eastAsia="zh-CN"/>
        </w:rPr>
        <w:t>九</w:t>
      </w:r>
      <w:r>
        <w:rPr>
          <w:rFonts w:hint="eastAsia" w:ascii="宋体" w:hAnsi="宋体"/>
          <w:sz w:val="28"/>
          <w:szCs w:val="28"/>
        </w:rPr>
        <w:t>、本合同书自签定之日起生效。</w:t>
      </w:r>
    </w:p>
    <w:p>
      <w:pPr>
        <w:spacing w:line="600" w:lineRule="exact"/>
        <w:rPr>
          <w:rFonts w:hint="eastAsia" w:ascii="宋体" w:hAnsi="宋体"/>
          <w:sz w:val="28"/>
          <w:szCs w:val="28"/>
        </w:rPr>
      </w:pPr>
      <w:r>
        <w:rPr>
          <w:rFonts w:hint="eastAsia" w:ascii="宋体" w:hAnsi="宋体"/>
          <w:sz w:val="28"/>
          <w:szCs w:val="28"/>
        </w:rPr>
        <w:t>甲方(盖章)：</w:t>
      </w:r>
      <w:r>
        <w:rPr>
          <w:rFonts w:hint="eastAsia" w:ascii="宋体" w:hAnsi="宋体"/>
          <w:sz w:val="28"/>
          <w:szCs w:val="28"/>
          <w:u w:val="single"/>
        </w:rPr>
        <w:t xml:space="preserve">                    </w:t>
      </w:r>
      <w:r>
        <w:rPr>
          <w:rFonts w:hint="eastAsia" w:ascii="宋体" w:hAnsi="宋体"/>
          <w:sz w:val="28"/>
          <w:szCs w:val="28"/>
        </w:rPr>
        <w:t xml:space="preserve">       乙方(盖章)：</w:t>
      </w:r>
      <w:r>
        <w:rPr>
          <w:rFonts w:hint="eastAsia" w:ascii="宋体" w:hAnsi="宋体"/>
          <w:sz w:val="28"/>
          <w:szCs w:val="28"/>
          <w:u w:val="single"/>
        </w:rPr>
        <w:t xml:space="preserve">                  </w:t>
      </w:r>
    </w:p>
    <w:p>
      <w:pPr>
        <w:spacing w:line="600" w:lineRule="exact"/>
        <w:rPr>
          <w:rFonts w:hint="eastAsia" w:ascii="宋体" w:hAnsi="宋体"/>
          <w:sz w:val="28"/>
          <w:szCs w:val="28"/>
        </w:rPr>
      </w:pPr>
      <w:r>
        <w:rPr>
          <w:rFonts w:hint="eastAsia" w:ascii="宋体" w:hAnsi="宋体"/>
          <w:sz w:val="28"/>
          <w:szCs w:val="28"/>
        </w:rPr>
        <w:t>法定代表人：</w:t>
      </w:r>
      <w:r>
        <w:rPr>
          <w:rFonts w:hint="eastAsia" w:ascii="宋体" w:hAnsi="宋体"/>
          <w:sz w:val="28"/>
          <w:szCs w:val="28"/>
          <w:u w:val="single"/>
        </w:rPr>
        <w:t xml:space="preserve">                   </w:t>
      </w:r>
      <w:r>
        <w:rPr>
          <w:rFonts w:hint="eastAsia" w:ascii="宋体" w:hAnsi="宋体"/>
          <w:sz w:val="28"/>
          <w:szCs w:val="28"/>
        </w:rPr>
        <w:t xml:space="preserve">        法定代表人：</w:t>
      </w:r>
      <w:r>
        <w:rPr>
          <w:rFonts w:hint="eastAsia" w:ascii="宋体" w:hAnsi="宋体"/>
          <w:sz w:val="28"/>
          <w:szCs w:val="28"/>
          <w:u w:val="single"/>
        </w:rPr>
        <w:t xml:space="preserve">                  </w:t>
      </w:r>
    </w:p>
    <w:p>
      <w:pPr>
        <w:spacing w:line="600" w:lineRule="exact"/>
        <w:rPr>
          <w:rFonts w:hint="eastAsia" w:ascii="宋体" w:hAnsi="宋体"/>
          <w:sz w:val="28"/>
          <w:szCs w:val="28"/>
        </w:rPr>
      </w:pPr>
      <w:r>
        <w:rPr>
          <w:rFonts w:hint="eastAsia" w:ascii="宋体" w:hAnsi="宋体"/>
          <w:sz w:val="28"/>
          <w:szCs w:val="28"/>
        </w:rPr>
        <w:t>委托代理人：</w:t>
      </w:r>
      <w:r>
        <w:rPr>
          <w:rFonts w:hint="eastAsia" w:ascii="宋体" w:hAnsi="宋体"/>
          <w:sz w:val="28"/>
          <w:szCs w:val="28"/>
          <w:u w:val="single"/>
        </w:rPr>
        <w:t xml:space="preserve">                   </w:t>
      </w:r>
      <w:r>
        <w:rPr>
          <w:rFonts w:hint="eastAsia" w:ascii="宋体" w:hAnsi="宋体"/>
          <w:sz w:val="28"/>
          <w:szCs w:val="28"/>
        </w:rPr>
        <w:t xml:space="preserve">        委托代理人：</w:t>
      </w:r>
      <w:r>
        <w:rPr>
          <w:rFonts w:hint="eastAsia" w:ascii="宋体" w:hAnsi="宋体"/>
          <w:sz w:val="28"/>
          <w:szCs w:val="28"/>
          <w:u w:val="single"/>
        </w:rPr>
        <w:t xml:space="preserve">                  </w:t>
      </w:r>
    </w:p>
    <w:p>
      <w:pPr>
        <w:spacing w:line="600" w:lineRule="exact"/>
        <w:rPr>
          <w:rFonts w:hint="eastAsia" w:ascii="宋体" w:hAnsi="宋体"/>
          <w:sz w:val="28"/>
          <w:szCs w:val="28"/>
          <w:u w:val="single"/>
        </w:rPr>
      </w:pPr>
      <w:r>
        <w:rPr>
          <w:rFonts w:hint="eastAsia" w:ascii="宋体" w:hAnsi="宋体"/>
          <w:sz w:val="28"/>
          <w:szCs w:val="28"/>
        </w:rPr>
        <w:t>邮      编：</w:t>
      </w:r>
      <w:r>
        <w:rPr>
          <w:rFonts w:hint="eastAsia" w:ascii="宋体" w:hAnsi="宋体"/>
          <w:sz w:val="28"/>
          <w:szCs w:val="28"/>
          <w:u w:val="single"/>
        </w:rPr>
        <w:t xml:space="preserve">                   </w:t>
      </w:r>
      <w:r>
        <w:rPr>
          <w:rFonts w:hint="eastAsia" w:ascii="宋体" w:hAnsi="宋体"/>
          <w:sz w:val="28"/>
          <w:szCs w:val="28"/>
        </w:rPr>
        <w:t xml:space="preserve">        邮      编：</w:t>
      </w:r>
      <w:r>
        <w:rPr>
          <w:rFonts w:hint="eastAsia" w:ascii="宋体" w:hAnsi="宋体"/>
          <w:sz w:val="28"/>
          <w:szCs w:val="28"/>
          <w:u w:val="single"/>
        </w:rPr>
        <w:t xml:space="preserve">                  </w:t>
      </w:r>
    </w:p>
    <w:p>
      <w:pPr>
        <w:spacing w:line="600" w:lineRule="exact"/>
        <w:rPr>
          <w:rFonts w:hint="eastAsia" w:ascii="宋体" w:hAnsi="宋体"/>
          <w:sz w:val="28"/>
          <w:szCs w:val="28"/>
          <w:u w:val="single"/>
        </w:rPr>
      </w:pPr>
      <w:r>
        <w:rPr>
          <w:rFonts w:hint="eastAsia" w:ascii="宋体" w:hAnsi="宋体"/>
          <w:sz w:val="28"/>
          <w:szCs w:val="28"/>
        </w:rPr>
        <w:t>电      话：</w:t>
      </w:r>
      <w:r>
        <w:rPr>
          <w:rFonts w:hint="eastAsia" w:ascii="宋体" w:hAnsi="宋体"/>
          <w:sz w:val="28"/>
          <w:szCs w:val="28"/>
          <w:u w:val="single"/>
        </w:rPr>
        <w:t xml:space="preserve">                   </w:t>
      </w:r>
      <w:r>
        <w:rPr>
          <w:rFonts w:hint="eastAsia" w:ascii="宋体" w:hAnsi="宋体"/>
          <w:sz w:val="28"/>
          <w:szCs w:val="28"/>
        </w:rPr>
        <w:t xml:space="preserve">        电      话：</w:t>
      </w:r>
      <w:r>
        <w:rPr>
          <w:rFonts w:hint="eastAsia" w:ascii="宋体" w:hAnsi="宋体"/>
          <w:sz w:val="28"/>
          <w:szCs w:val="28"/>
          <w:u w:val="single"/>
        </w:rPr>
        <w:t xml:space="preserve">                  </w:t>
      </w:r>
    </w:p>
    <w:p>
      <w:pPr>
        <w:spacing w:line="600" w:lineRule="exact"/>
        <w:rPr>
          <w:rFonts w:hint="eastAsia" w:ascii="宋体" w:hAnsi="宋体"/>
          <w:sz w:val="28"/>
          <w:szCs w:val="28"/>
          <w:u w:val="single"/>
        </w:rPr>
      </w:pPr>
      <w:r>
        <w:rPr>
          <w:rFonts w:hint="eastAsia" w:ascii="宋体" w:hAnsi="宋体"/>
          <w:sz w:val="28"/>
          <w:szCs w:val="28"/>
        </w:rPr>
        <w:t>传      真：</w:t>
      </w:r>
      <w:r>
        <w:rPr>
          <w:rFonts w:hint="eastAsia" w:ascii="宋体" w:hAnsi="宋体"/>
          <w:sz w:val="28"/>
          <w:szCs w:val="28"/>
          <w:u w:val="single"/>
        </w:rPr>
        <w:t xml:space="preserve">                   </w:t>
      </w:r>
      <w:r>
        <w:rPr>
          <w:rFonts w:hint="eastAsia" w:ascii="宋体" w:hAnsi="宋体"/>
          <w:sz w:val="28"/>
          <w:szCs w:val="28"/>
        </w:rPr>
        <w:t xml:space="preserve">        传      真：</w:t>
      </w:r>
      <w:r>
        <w:rPr>
          <w:rFonts w:hint="eastAsia" w:ascii="宋体" w:hAnsi="宋体"/>
          <w:sz w:val="28"/>
          <w:szCs w:val="28"/>
          <w:u w:val="single"/>
        </w:rPr>
        <w:t xml:space="preserve">                  </w:t>
      </w:r>
    </w:p>
    <w:p>
      <w:pPr>
        <w:spacing w:before="156" w:beforeLines="50" w:after="156" w:afterLines="50"/>
        <w:rPr>
          <w:rFonts w:hint="eastAsia" w:ascii="仿宋_GB2312" w:hAnsi="仿宋_GB2312" w:eastAsia="仿宋_GB2312" w:cs="仿宋_GB2312"/>
          <w:color w:val="FF0000"/>
          <w:sz w:val="32"/>
          <w:szCs w:val="32"/>
        </w:rPr>
      </w:pPr>
      <w:r>
        <w:rPr>
          <w:rFonts w:hint="eastAsia" w:ascii="宋体" w:hAnsi="宋体"/>
          <w:sz w:val="28"/>
          <w:szCs w:val="28"/>
        </w:rPr>
        <w:t>合同签订时间：</w:t>
      </w:r>
      <w:r>
        <w:rPr>
          <w:rFonts w:hint="eastAsia" w:ascii="宋体" w:hAnsi="宋体"/>
          <w:sz w:val="28"/>
          <w:szCs w:val="28"/>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 合同签订地点：</w:t>
      </w:r>
      <w:r>
        <w:rPr>
          <w:rFonts w:hint="eastAsia" w:ascii="宋体" w:hAnsi="宋体"/>
          <w:sz w:val="28"/>
          <w:szCs w:val="28"/>
          <w:u w:val="single"/>
        </w:rPr>
        <w:t xml:space="preserve">           </w:t>
      </w:r>
    </w:p>
    <w:sectPr>
      <w:footerReference r:id="rId5"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80F3C52" w:usb2="00000016" w:usb3="00000000" w:csb0="0004001F" w:csb1="00000000"/>
  </w:font>
  <w:font w:name="HYDaHeiJ">
    <w:altName w:val="仿宋_GB2312"/>
    <w:panose1 w:val="00000000000000000000"/>
    <w:charset w:val="86"/>
    <w:family w:val="auto"/>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Georgia">
    <w:panose1 w:val="02040502050405020303"/>
    <w:charset w:val="00"/>
    <w:family w:val="roman"/>
    <w:pitch w:val="default"/>
    <w:sig w:usb0="00000287" w:usb1="00000000" w:usb2="00000000" w:usb3="00000000" w:csb0="2000009F" w:csb1="00000000"/>
  </w:font>
  <w:font w:name="Helvetica">
    <w:altName w:val="Arial"/>
    <w:panose1 w:val="020B0604020202020204"/>
    <w:charset w:val="00"/>
    <w:family w:val="swiss"/>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幼圆">
    <w:panose1 w:val="02010509060101010101"/>
    <w:charset w:val="86"/>
    <w:family w:val="modern"/>
    <w:pitch w:val="default"/>
    <w:sig w:usb0="00000001" w:usb1="080E0000" w:usb2="00000000" w:usb3="00000000" w:csb0="00040000" w:csb1="00000000"/>
  </w:font>
  <w:font w:name="Ari">
    <w:altName w:val="Arial"/>
    <w:panose1 w:val="020B0604020202020204"/>
    <w:charset w:val="00"/>
    <w:family w:val="swiss"/>
    <w:pitch w:val="default"/>
    <w:sig w:usb0="00000000" w:usb1="00000000" w:usb2="00000000" w:usb3="00000000" w:csb0="00000001" w:csb1="00000000"/>
  </w:font>
  <w:font w:name="方正仿宋简体">
    <w:altName w:val="宋体"/>
    <w:panose1 w:val="02010601030101010101"/>
    <w:charset w:val="86"/>
    <w:family w:val="auto"/>
    <w:pitch w:val="default"/>
    <w:sig w:usb0="00000000" w:usb1="00000000" w:usb2="00000010" w:usb3="00000000" w:csb0="00040000" w:csb1="00000000"/>
  </w:font>
  <w:font w:name="方正大标宋简体">
    <w:altName w:val="宋体"/>
    <w:panose1 w:val="02010601030101010101"/>
    <w:charset w:val="86"/>
    <w:family w:val="auto"/>
    <w:pitch w:val="default"/>
    <w:sig w:usb0="00000000" w:usb1="00000000" w:usb2="00000010" w:usb3="00000000" w:csb0="00040000" w:csb1="00000000"/>
  </w:font>
  <w:font w:name="方正美黑简体">
    <w:altName w:val="宋体"/>
    <w:panose1 w:val="02010601030101010101"/>
    <w:charset w:val="86"/>
    <w:family w:val="auto"/>
    <w:pitch w:val="default"/>
    <w:sig w:usb0="00000000" w:usb1="00000000" w:usb2="00000010" w:usb3="00000000" w:csb0="00040000" w:csb1="00000000"/>
  </w:font>
  <w:font w:name="汉鼎简中楷">
    <w:altName w:val="宋体"/>
    <w:panose1 w:val="02010609010101010101"/>
    <w:charset w:val="86"/>
    <w:family w:val="modern"/>
    <w:pitch w:val="default"/>
    <w:sig w:usb0="00000000" w:usb1="00000000" w:usb2="00000010" w:usb3="00000000" w:csb0="00040000" w:csb1="00000000"/>
  </w:font>
  <w:font w:name="汉鼎简大宋">
    <w:altName w:val="宋体"/>
    <w:panose1 w:val="0201060901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ËÎÌå">
    <w:altName w:val="Arial"/>
    <w:panose1 w:val="00000000000000000000"/>
    <w:charset w:val="00"/>
    <w:family w:val="swiss"/>
    <w:pitch w:val="default"/>
    <w:sig w:usb0="00000000" w:usb1="00000000" w:usb2="00000000" w:usb3="00000000" w:csb0="00000001" w:csb1="00000000"/>
  </w:font>
  <w:font w:name="方正小标宋_GBK">
    <w:altName w:val="方正兰亭超细黑简体"/>
    <w:panose1 w:val="03000509000000000000"/>
    <w:charset w:val="86"/>
    <w:family w:val="script"/>
    <w:pitch w:val="default"/>
    <w:sig w:usb0="00000000" w:usb1="00000000" w:usb2="00000010" w:usb3="00000000" w:csb0="00040000" w:csb1="00000000"/>
  </w:font>
  <w:font w:name="方正兰亭超细黑简体">
    <w:panose1 w:val="02000000000000000000"/>
    <w:charset w:val="86"/>
    <w:family w:val="auto"/>
    <w:pitch w:val="default"/>
    <w:sig w:usb0="00000001" w:usb1="08000000" w:usb2="00000000" w:usb3="00000000" w:csb0="00040000" w:csb1="00000000"/>
  </w:font>
  <w:font w:name="Arial Black">
    <w:panose1 w:val="020B0A04020102020204"/>
    <w:charset w:val="00"/>
    <w:family w:val="swiss"/>
    <w:pitch w:val="default"/>
    <w:sig w:usb0="00000287" w:usb1="00000000" w:usb2="00000000" w:usb3="00000000" w:csb0="2000009F" w:csb1="DFD70000"/>
  </w:font>
  <w:font w:name="方正姚体">
    <w:panose1 w:val="02010601030101010101"/>
    <w:charset w:val="86"/>
    <w:family w:val="auto"/>
    <w:pitch w:val="default"/>
    <w:sig w:usb0="00000003"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Arial Narrow">
    <w:panose1 w:val="020B0606020202030204"/>
    <w:charset w:val="00"/>
    <w:family w:val="swiss"/>
    <w:pitch w:val="default"/>
    <w:sig w:usb0="00000287" w:usb1="00000800" w:usb2="00000000" w:usb3="00000000" w:csb0="2000009F" w:csb1="DFD70000"/>
  </w:font>
  <w:font w:name="方正小标宋简体">
    <w:panose1 w:val="02010601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华文新魏">
    <w:panose1 w:val="02010800040101010101"/>
    <w:charset w:val="86"/>
    <w:family w:val="auto"/>
    <w:pitch w:val="default"/>
    <w:sig w:usb0="00000001" w:usb1="080F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2</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2</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rPr>
        <w:rFonts w:hint="eastAsia" w:ascii="仿宋_GB2312" w:hAnsi="仿宋_GB2312" w:eastAsia="仿宋_GB2312" w:cs="仿宋_GB2312"/>
        <w:color w:val="000000"/>
        <w:sz w:val="21"/>
        <w:szCs w:val="21"/>
        <w:lang w:val="zh-CN"/>
      </w:rPr>
    </w:pPr>
    <w:r>
      <w:rPr>
        <w:rFonts w:hint="eastAsia" w:ascii="仿宋_GB2312" w:hAnsi="仿宋_GB2312" w:eastAsia="仿宋_GB2312" w:cs="仿宋_GB2312"/>
        <w:color w:val="000000"/>
        <w:sz w:val="21"/>
        <w:szCs w:val="21"/>
        <w:lang w:val="zh-CN"/>
      </w:rPr>
      <w:t>南京交通职业技术学院江宁校区2017-2019垃圾清运采购</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561DC0"/>
    <w:multiLevelType w:val="singleLevel"/>
    <w:tmpl w:val="53561DC0"/>
    <w:lvl w:ilvl="0" w:tentative="0">
      <w:start w:val="1"/>
      <w:numFmt w:val="chineseCounting"/>
      <w:suff w:val="nothing"/>
      <w:lvlText w:val="%1、"/>
      <w:lvlJc w:val="left"/>
    </w:lvl>
  </w:abstractNum>
  <w:abstractNum w:abstractNumId="1">
    <w:nsid w:val="58FD4EC8"/>
    <w:multiLevelType w:val="singleLevel"/>
    <w:tmpl w:val="58FD4EC8"/>
    <w:lvl w:ilvl="0" w:tentative="0">
      <w:start w:val="1"/>
      <w:numFmt w:val="chineseCounting"/>
      <w:suff w:val="space"/>
      <w:lvlText w:val="第%1章"/>
      <w:lvlJc w:val="left"/>
    </w:lvl>
  </w:abstractNum>
  <w:abstractNum w:abstractNumId="2">
    <w:nsid w:val="78907A07"/>
    <w:multiLevelType w:val="multilevel"/>
    <w:tmpl w:val="78907A07"/>
    <w:lvl w:ilvl="0" w:tentative="0">
      <w:start w:val="1"/>
      <w:numFmt w:val="chineseCountingThousand"/>
      <w:pStyle w:val="2"/>
      <w:suff w:val="nothing"/>
      <w:lvlText w:val="第%1章"/>
      <w:lvlJc w:val="left"/>
      <w:pPr>
        <w:ind w:left="0" w:firstLine="0"/>
      </w:pPr>
    </w:lvl>
    <w:lvl w:ilvl="1" w:tentative="0">
      <w:start w:val="1"/>
      <w:numFmt w:val="none"/>
      <w:suff w:val="nothing"/>
      <w:lvlText w:val=""/>
      <w:lvlJc w:val="left"/>
      <w:pPr>
        <w:ind w:left="0" w:firstLine="0"/>
      </w:pPr>
    </w:lvl>
    <w:lvl w:ilvl="2" w:tentative="0">
      <w:start w:val="1"/>
      <w:numFmt w:val="none"/>
      <w:suff w:val="nothing"/>
      <w:lvlText w:val=""/>
      <w:lvlJc w:val="left"/>
      <w:pPr>
        <w:ind w:left="0" w:firstLine="0"/>
      </w:pPr>
    </w:lvl>
    <w:lvl w:ilvl="3" w:tentative="0">
      <w:start w:val="1"/>
      <w:numFmt w:val="none"/>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3E6427"/>
    <w:rsid w:val="006E7684"/>
    <w:rsid w:val="0097009C"/>
    <w:rsid w:val="04F46B90"/>
    <w:rsid w:val="06B80D05"/>
    <w:rsid w:val="0BD8677A"/>
    <w:rsid w:val="0DFF1905"/>
    <w:rsid w:val="0F540A10"/>
    <w:rsid w:val="11D050E3"/>
    <w:rsid w:val="11F16952"/>
    <w:rsid w:val="149857C5"/>
    <w:rsid w:val="167501E9"/>
    <w:rsid w:val="186954B2"/>
    <w:rsid w:val="18C476E0"/>
    <w:rsid w:val="18C81286"/>
    <w:rsid w:val="1CF26051"/>
    <w:rsid w:val="22DD165B"/>
    <w:rsid w:val="27F63440"/>
    <w:rsid w:val="287C274D"/>
    <w:rsid w:val="2E803301"/>
    <w:rsid w:val="2F536676"/>
    <w:rsid w:val="30464C86"/>
    <w:rsid w:val="30F55C65"/>
    <w:rsid w:val="316D7FC6"/>
    <w:rsid w:val="373234C1"/>
    <w:rsid w:val="378B3FA1"/>
    <w:rsid w:val="37E74075"/>
    <w:rsid w:val="3A3B1060"/>
    <w:rsid w:val="3B9B363A"/>
    <w:rsid w:val="3C6C08CA"/>
    <w:rsid w:val="3EDE615E"/>
    <w:rsid w:val="3F0F6395"/>
    <w:rsid w:val="40875688"/>
    <w:rsid w:val="43794263"/>
    <w:rsid w:val="48230D9E"/>
    <w:rsid w:val="48C10562"/>
    <w:rsid w:val="4B717F70"/>
    <w:rsid w:val="4FFE2510"/>
    <w:rsid w:val="53424355"/>
    <w:rsid w:val="557A5810"/>
    <w:rsid w:val="57711BA2"/>
    <w:rsid w:val="57E2617A"/>
    <w:rsid w:val="581668F3"/>
    <w:rsid w:val="581866A2"/>
    <w:rsid w:val="593A475F"/>
    <w:rsid w:val="5B0D086B"/>
    <w:rsid w:val="5BF64073"/>
    <w:rsid w:val="5C6A3F40"/>
    <w:rsid w:val="5CFA5D31"/>
    <w:rsid w:val="6286334F"/>
    <w:rsid w:val="63C20B59"/>
    <w:rsid w:val="63E006C0"/>
    <w:rsid w:val="64DB027C"/>
    <w:rsid w:val="66365BF6"/>
    <w:rsid w:val="69B510E6"/>
    <w:rsid w:val="6A5A596E"/>
    <w:rsid w:val="6D3E6427"/>
    <w:rsid w:val="6E551DC1"/>
    <w:rsid w:val="70D26BEA"/>
    <w:rsid w:val="70EC6064"/>
    <w:rsid w:val="74A225DB"/>
    <w:rsid w:val="74C93D7D"/>
    <w:rsid w:val="768961C5"/>
    <w:rsid w:val="76F061BB"/>
    <w:rsid w:val="7A072A1B"/>
    <w:rsid w:val="7A3B373C"/>
    <w:rsid w:val="7F061825"/>
    <w:rsid w:val="7F9A172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jc w:val="center"/>
      <w:outlineLvl w:val="0"/>
    </w:pPr>
    <w:rPr>
      <w:b/>
      <w:bCs/>
      <w:kern w:val="44"/>
      <w:sz w:val="32"/>
      <w:szCs w:val="44"/>
    </w:rPr>
  </w:style>
  <w:style w:type="paragraph" w:styleId="3">
    <w:name w:val="heading 2"/>
    <w:basedOn w:val="1"/>
    <w:next w:val="1"/>
    <w:unhideWhenUsed/>
    <w:qFormat/>
    <w:uiPriority w:val="0"/>
    <w:pPr>
      <w:keepNext/>
      <w:keepLines/>
      <w:spacing w:before="260" w:after="260" w:line="413" w:lineRule="auto"/>
      <w:ind w:firstLine="628"/>
      <w:jc w:val="center"/>
      <w:outlineLvl w:val="1"/>
    </w:pPr>
    <w:rPr>
      <w:rFonts w:ascii="Arial" w:hAnsi="Arial" w:eastAsia="黑体"/>
      <w:b/>
      <w:sz w:val="32"/>
    </w:rPr>
  </w:style>
  <w:style w:type="paragraph" w:styleId="4">
    <w:name w:val="heading 3"/>
    <w:basedOn w:val="1"/>
    <w:next w:val="1"/>
    <w:unhideWhenUsed/>
    <w:qFormat/>
    <w:uiPriority w:val="0"/>
    <w:pPr>
      <w:keepNext/>
      <w:keepLines/>
      <w:spacing w:before="260" w:after="260" w:line="413" w:lineRule="auto"/>
      <w:jc w:val="center"/>
      <w:outlineLvl w:val="2"/>
    </w:pPr>
    <w:rPr>
      <w:rFonts w:ascii="宋体"/>
      <w:b/>
      <w:sz w:val="32"/>
    </w:rPr>
  </w:style>
  <w:style w:type="character" w:default="1" w:styleId="12">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5">
    <w:name w:val="toc 3"/>
    <w:basedOn w:val="1"/>
    <w:next w:val="1"/>
    <w:uiPriority w:val="0"/>
    <w:pPr>
      <w:ind w:left="840" w:leftChars="400"/>
    </w:pPr>
  </w:style>
  <w:style w:type="paragraph" w:styleId="6">
    <w:name w:val="Plain Text"/>
    <w:basedOn w:val="1"/>
    <w:uiPriority w:val="0"/>
    <w:rPr>
      <w:rFonts w:ascii="Ari"/>
      <w:kern w:val="0"/>
      <w:sz w:val="20"/>
      <w:szCs w:val="20"/>
    </w:rPr>
  </w:style>
  <w:style w:type="paragraph" w:styleId="7">
    <w:name w:val="Date"/>
    <w:basedOn w:val="1"/>
    <w:next w:val="1"/>
    <w:uiPriority w:val="0"/>
    <w:pPr>
      <w:adjustRightInd w:val="0"/>
      <w:spacing w:line="312" w:lineRule="atLeast"/>
      <w:jc w:val="right"/>
      <w:textAlignment w:val="baseline"/>
    </w:pPr>
    <w:rPr>
      <w:kern w:val="0"/>
      <w:sz w:val="32"/>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pPr>
      <w:widowControl/>
      <w:tabs>
        <w:tab w:val="right" w:leader="dot" w:pos="9540"/>
      </w:tabs>
      <w:adjustRightInd w:val="0"/>
      <w:snapToGrid w:val="0"/>
      <w:spacing w:before="120" w:after="120"/>
      <w:ind w:firstLine="272" w:firstLineChars="85"/>
      <w:jc w:val="left"/>
    </w:pPr>
    <w:rPr>
      <w:rFonts w:ascii="宋体" w:hAnsi="宋体"/>
      <w:bCs/>
      <w:caps/>
      <w:kern w:val="0"/>
      <w:sz w:val="32"/>
      <w:szCs w:val="32"/>
    </w:rPr>
  </w:style>
  <w:style w:type="paragraph" w:styleId="11">
    <w:name w:val="toc 2"/>
    <w:basedOn w:val="1"/>
    <w:next w:val="1"/>
    <w:qFormat/>
    <w:uiPriority w:val="0"/>
    <w:pPr>
      <w:ind w:left="420" w:leftChars="20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15">
    <w:name w:val="列出段落1"/>
    <w:basedOn w:val="1"/>
    <w:qFormat/>
    <w:uiPriority w:val="0"/>
    <w:pPr>
      <w:widowControl/>
      <w:ind w:left="720"/>
      <w:contextualSpacing/>
      <w:jc w:val="left"/>
    </w:pPr>
    <w:rPr>
      <w:rFonts w:ascii="Arial" w:hAnsi="Arial" w:eastAsia="黑体"/>
      <w:kern w:val="0"/>
      <w:sz w:val="24"/>
      <w:lang w:eastAsia="en-US"/>
    </w:rPr>
  </w:style>
  <w:style w:type="paragraph" w:customStyle="1" w:styleId="16">
    <w:name w:val="List Paragraph"/>
    <w:basedOn w:val="1"/>
    <w:qFormat/>
    <w:uiPriority w:val="0"/>
    <w:pPr>
      <w:widowControl/>
      <w:ind w:left="720"/>
      <w:jc w:val="left"/>
    </w:pPr>
    <w:rPr>
      <w:rFonts w:ascii="Arial" w:hAnsi="Arial" w:eastAsia="黑体"/>
      <w:kern w:val="0"/>
      <w:sz w:val="24"/>
      <w:szCs w:val="24"/>
      <w:lang w:eastAsia="en-US"/>
    </w:rPr>
  </w:style>
  <w:style w:type="paragraph" w:customStyle="1" w:styleId="17">
    <w:name w:val="样式3"/>
    <w:basedOn w:val="1"/>
    <w:qFormat/>
    <w:uiPriority w:val="0"/>
    <w:pPr>
      <w:keepNext/>
      <w:keepLines/>
      <w:spacing w:before="312" w:beforeLines="100" w:after="312" w:afterLines="100" w:line="416" w:lineRule="auto"/>
      <w:jc w:val="center"/>
      <w:outlineLvl w:val="1"/>
    </w:pPr>
    <w:rPr>
      <w:rFonts w:ascii="Arial" w:hAnsi="Arial"/>
      <w:b/>
      <w:bCs/>
      <w:sz w:val="36"/>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2017-04-24T00:48:00Z</dcterms:created>
  <dc:creator>dell</dc:creator>
  <cp:lastModifiedBy>dell</cp:lastModifiedBy>
  <dcterms:modified xsi:type="dcterms:W3CDTF">2017-04-26T02:48:13Z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