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512"/>
        <w:jc w:val="distribute"/>
        <w:rPr>
          <w:rFonts w:ascii="仿宋_GB2312" w:hAnsi="宋体" w:eastAsia="仿宋_GB2312"/>
          <w:b/>
          <w:color w:val="auto"/>
          <w:spacing w:val="-10"/>
          <w:sz w:val="52"/>
          <w:szCs w:val="52"/>
          <w:highlight w:val="none"/>
        </w:rPr>
      </w:pPr>
      <w:bookmarkStart w:id="58" w:name="_GoBack"/>
    </w:p>
    <w:p>
      <w:pPr>
        <w:jc w:val="center"/>
        <w:rPr>
          <w:rFonts w:ascii="宋体" w:hAnsi="宋体"/>
          <w:b/>
          <w:bCs/>
          <w:color w:val="auto"/>
          <w:sz w:val="52"/>
          <w:szCs w:val="52"/>
          <w:highlight w:val="none"/>
        </w:rPr>
      </w:pPr>
      <w:r>
        <w:rPr>
          <w:rFonts w:hint="eastAsia" w:ascii="宋体" w:hAnsi="宋体"/>
          <w:b/>
          <w:bCs/>
          <w:color w:val="auto"/>
          <w:sz w:val="52"/>
          <w:szCs w:val="52"/>
          <w:highlight w:val="none"/>
        </w:rPr>
        <w:t>南京交通职业技术学院</w:t>
      </w:r>
    </w:p>
    <w:p>
      <w:pPr>
        <w:jc w:val="center"/>
        <w:rPr>
          <w:rFonts w:ascii="宋体" w:hAnsi="宋体"/>
          <w:b/>
          <w:bCs/>
          <w:color w:val="auto"/>
          <w:sz w:val="36"/>
          <w:szCs w:val="36"/>
          <w:highlight w:val="none"/>
        </w:rPr>
      </w:pPr>
      <w:r>
        <w:rPr>
          <w:rFonts w:hint="eastAsia" w:ascii="宋体" w:hAnsi="宋体"/>
          <w:b/>
          <w:bCs/>
          <w:color w:val="auto"/>
          <w:sz w:val="36"/>
          <w:szCs w:val="36"/>
          <w:highlight w:val="none"/>
        </w:rPr>
        <w:t>图书馆自助借还书设备采购及设备升级项目</w:t>
      </w:r>
    </w:p>
    <w:p>
      <w:pPr>
        <w:jc w:val="center"/>
        <w:rPr>
          <w:rFonts w:ascii="宋体" w:hAnsi="宋体"/>
          <w:b/>
          <w:bCs/>
          <w:color w:val="auto"/>
          <w:sz w:val="52"/>
          <w:szCs w:val="52"/>
          <w:highlight w:val="none"/>
        </w:rPr>
      </w:pPr>
    </w:p>
    <w:p>
      <w:pPr>
        <w:jc w:val="center"/>
        <w:rPr>
          <w:rFonts w:ascii="宋体" w:hAnsi="宋体"/>
          <w:b/>
          <w:bCs/>
          <w:color w:val="auto"/>
          <w:sz w:val="52"/>
          <w:szCs w:val="52"/>
          <w:highlight w:val="none"/>
        </w:rPr>
      </w:pPr>
    </w:p>
    <w:p>
      <w:pPr>
        <w:jc w:val="center"/>
        <w:rPr>
          <w:rFonts w:ascii="宋体" w:hAnsi="宋体"/>
          <w:b/>
          <w:bCs/>
          <w:color w:val="auto"/>
          <w:sz w:val="84"/>
          <w:szCs w:val="84"/>
          <w:highlight w:val="none"/>
        </w:rPr>
      </w:pPr>
      <w:r>
        <w:rPr>
          <w:rFonts w:hint="eastAsia" w:ascii="宋体" w:hAnsi="宋体"/>
          <w:b/>
          <w:bCs/>
          <w:color w:val="auto"/>
          <w:sz w:val="84"/>
          <w:szCs w:val="84"/>
          <w:highlight w:val="none"/>
        </w:rPr>
        <w:t>竞争性磋商文件</w:t>
      </w:r>
    </w:p>
    <w:p>
      <w:pPr>
        <w:pStyle w:val="78"/>
        <w:ind w:firstLine="0"/>
        <w:jc w:val="center"/>
        <w:rPr>
          <w:rFonts w:ascii="宋体" w:hAnsi="宋体"/>
          <w:b/>
          <w:bCs/>
          <w:color w:val="auto"/>
          <w:sz w:val="36"/>
          <w:szCs w:val="36"/>
          <w:highlight w:val="none"/>
        </w:rPr>
      </w:pPr>
    </w:p>
    <w:p>
      <w:pPr>
        <w:pStyle w:val="78"/>
        <w:spacing w:before="0" w:after="0"/>
        <w:ind w:firstLine="0"/>
        <w:jc w:val="center"/>
        <w:rPr>
          <w:rFonts w:ascii="宋体" w:hAnsi="宋体"/>
          <w:color w:val="auto"/>
          <w:sz w:val="36"/>
          <w:szCs w:val="36"/>
          <w:highlight w:val="none"/>
        </w:rPr>
      </w:pPr>
      <w:r>
        <w:rPr>
          <w:rFonts w:hint="eastAsia" w:ascii="宋体" w:hAnsi="宋体"/>
          <w:b/>
          <w:bCs/>
          <w:color w:val="auto"/>
          <w:sz w:val="36"/>
          <w:szCs w:val="36"/>
          <w:highlight w:val="none"/>
        </w:rPr>
        <w:t>采购编号：</w:t>
      </w:r>
    </w:p>
    <w:p>
      <w:pPr>
        <w:pStyle w:val="78"/>
        <w:spacing w:before="0" w:after="0"/>
        <w:ind w:firstLine="0"/>
        <w:rPr>
          <w:rFonts w:ascii="宋体" w:hAnsi="宋体"/>
          <w:color w:val="auto"/>
          <w:sz w:val="36"/>
          <w:szCs w:val="36"/>
          <w:highlight w:val="none"/>
        </w:rPr>
      </w:pPr>
    </w:p>
    <w:p>
      <w:pPr>
        <w:pStyle w:val="78"/>
        <w:spacing w:before="0" w:after="0"/>
        <w:ind w:firstLine="0"/>
        <w:rPr>
          <w:rFonts w:ascii="宋体" w:hAnsi="宋体"/>
          <w:color w:val="auto"/>
          <w:sz w:val="36"/>
          <w:szCs w:val="36"/>
          <w:highlight w:val="none"/>
        </w:rPr>
      </w:pPr>
    </w:p>
    <w:p>
      <w:pPr>
        <w:pStyle w:val="78"/>
        <w:spacing w:before="0" w:after="0"/>
        <w:ind w:firstLine="0"/>
        <w:rPr>
          <w:rFonts w:ascii="宋体" w:hAnsi="宋体"/>
          <w:color w:val="auto"/>
          <w:sz w:val="36"/>
          <w:szCs w:val="36"/>
          <w:highlight w:val="none"/>
        </w:rPr>
      </w:pPr>
    </w:p>
    <w:p>
      <w:pPr>
        <w:pStyle w:val="78"/>
        <w:spacing w:before="0" w:after="0"/>
        <w:ind w:firstLine="0"/>
        <w:rPr>
          <w:rFonts w:ascii="宋体" w:hAnsi="宋体"/>
          <w:color w:val="auto"/>
          <w:sz w:val="36"/>
          <w:szCs w:val="36"/>
          <w:highlight w:val="none"/>
        </w:rPr>
      </w:pPr>
    </w:p>
    <w:p>
      <w:pPr>
        <w:pStyle w:val="78"/>
        <w:spacing w:before="0" w:after="0"/>
        <w:ind w:firstLine="0"/>
        <w:rPr>
          <w:rFonts w:ascii="宋体" w:hAnsi="宋体"/>
          <w:color w:val="auto"/>
          <w:sz w:val="36"/>
          <w:szCs w:val="36"/>
          <w:highlight w:val="none"/>
        </w:rPr>
      </w:pPr>
    </w:p>
    <w:p>
      <w:pPr>
        <w:jc w:val="center"/>
        <w:rPr>
          <w:rFonts w:ascii="宋体" w:hAnsi="宋体"/>
          <w:color w:val="auto"/>
          <w:highlight w:val="none"/>
          <w:lang w:val="zh-CN"/>
        </w:rPr>
      </w:pPr>
    </w:p>
    <w:p>
      <w:pPr>
        <w:pStyle w:val="78"/>
        <w:spacing w:before="0" w:after="0"/>
        <w:ind w:firstLine="0"/>
        <w:jc w:val="center"/>
        <w:rPr>
          <w:rFonts w:ascii="宋体" w:hAnsi="宋体"/>
          <w:b/>
          <w:bCs/>
          <w:color w:val="auto"/>
          <w:sz w:val="36"/>
          <w:szCs w:val="36"/>
          <w:highlight w:val="none"/>
          <w:lang w:val="zh-CN"/>
        </w:rPr>
      </w:pPr>
      <w:bookmarkStart w:id="0" w:name="_Toc15673"/>
      <w:r>
        <w:rPr>
          <w:rFonts w:hint="eastAsia" w:ascii="宋体" w:hAnsi="宋体"/>
          <w:b/>
          <w:bCs/>
          <w:color w:val="auto"/>
          <w:sz w:val="36"/>
          <w:szCs w:val="36"/>
          <w:highlight w:val="none"/>
          <w:lang w:val="zh-CN"/>
        </w:rPr>
        <w:t>南京交通职业技术学院物资采购管理办公室</w:t>
      </w:r>
      <w:bookmarkEnd w:id="0"/>
    </w:p>
    <w:p>
      <w:pPr>
        <w:pStyle w:val="78"/>
        <w:spacing w:before="0" w:after="0"/>
        <w:ind w:firstLine="0"/>
        <w:jc w:val="center"/>
        <w:rPr>
          <w:rFonts w:ascii="宋体" w:hAnsi="宋体"/>
          <w:b/>
          <w:bCs/>
          <w:color w:val="auto"/>
          <w:sz w:val="36"/>
          <w:szCs w:val="36"/>
          <w:highlight w:val="none"/>
          <w:lang w:val="zh-CN"/>
        </w:rPr>
      </w:pPr>
    </w:p>
    <w:p>
      <w:pPr>
        <w:pStyle w:val="78"/>
        <w:spacing w:before="0" w:after="0"/>
        <w:ind w:firstLine="0"/>
        <w:jc w:val="center"/>
        <w:rPr>
          <w:rFonts w:ascii="宋体" w:hAnsi="宋体"/>
          <w:b/>
          <w:bCs/>
          <w:color w:val="auto"/>
          <w:sz w:val="36"/>
          <w:szCs w:val="36"/>
          <w:highlight w:val="none"/>
          <w:lang w:val="zh-CN"/>
        </w:rPr>
      </w:pPr>
      <w:r>
        <w:rPr>
          <w:rFonts w:hint="eastAsia" w:ascii="宋体" w:hAnsi="宋体"/>
          <w:b/>
          <w:bCs/>
          <w:color w:val="auto"/>
          <w:sz w:val="36"/>
          <w:szCs w:val="36"/>
          <w:highlight w:val="none"/>
          <w:lang w:val="zh-CN"/>
        </w:rPr>
        <w:t>二〇</w:t>
      </w:r>
      <w:r>
        <w:rPr>
          <w:rFonts w:hint="eastAsia" w:ascii="宋体" w:hAnsi="宋体"/>
          <w:b/>
          <w:bCs/>
          <w:color w:val="auto"/>
          <w:sz w:val="36"/>
          <w:szCs w:val="36"/>
          <w:highlight w:val="none"/>
        </w:rPr>
        <w:t>二三</w:t>
      </w:r>
      <w:r>
        <w:rPr>
          <w:rFonts w:hint="eastAsia" w:ascii="宋体" w:hAnsi="宋体"/>
          <w:b/>
          <w:bCs/>
          <w:color w:val="auto"/>
          <w:sz w:val="36"/>
          <w:szCs w:val="36"/>
          <w:highlight w:val="none"/>
          <w:lang w:val="zh-CN"/>
        </w:rPr>
        <w:t>年</w:t>
      </w:r>
      <w:r>
        <w:rPr>
          <w:rFonts w:hint="eastAsia" w:ascii="宋体" w:hAnsi="宋体"/>
          <w:b/>
          <w:bCs/>
          <w:color w:val="auto"/>
          <w:sz w:val="36"/>
          <w:szCs w:val="36"/>
          <w:highlight w:val="none"/>
        </w:rPr>
        <w:t>六</w:t>
      </w:r>
      <w:r>
        <w:rPr>
          <w:rFonts w:hint="eastAsia" w:ascii="宋体" w:hAnsi="宋体"/>
          <w:b/>
          <w:bCs/>
          <w:color w:val="auto"/>
          <w:sz w:val="36"/>
          <w:szCs w:val="36"/>
          <w:highlight w:val="none"/>
          <w:lang w:val="zh-CN"/>
        </w:rPr>
        <w:t>月</w:t>
      </w:r>
    </w:p>
    <w:p>
      <w:pPr>
        <w:jc w:val="center"/>
        <w:rPr>
          <w:b/>
          <w:bCs/>
          <w:color w:val="auto"/>
          <w:sz w:val="36"/>
          <w:highlight w:val="none"/>
        </w:rPr>
      </w:pPr>
    </w:p>
    <w:p>
      <w:pPr>
        <w:jc w:val="center"/>
        <w:rPr>
          <w:b/>
          <w:bCs/>
          <w:color w:val="auto"/>
          <w:sz w:val="36"/>
          <w:highlight w:val="none"/>
        </w:rPr>
      </w:pPr>
    </w:p>
    <w:p>
      <w:pPr>
        <w:jc w:val="center"/>
        <w:rPr>
          <w:b/>
          <w:bCs/>
          <w:color w:val="auto"/>
          <w:sz w:val="36"/>
          <w:highlight w:val="none"/>
        </w:rPr>
        <w:sectPr>
          <w:headerReference r:id="rId3" w:type="default"/>
          <w:pgSz w:w="11906" w:h="16838"/>
          <w:pgMar w:top="1418" w:right="1134" w:bottom="1418" w:left="1418" w:header="851" w:footer="851" w:gutter="0"/>
          <w:cols w:space="720" w:num="1"/>
          <w:docGrid w:type="lines" w:linePitch="312" w:charSpace="0"/>
        </w:sectPr>
      </w:pPr>
    </w:p>
    <w:p>
      <w:pPr>
        <w:jc w:val="center"/>
        <w:rPr>
          <w:b/>
          <w:bCs/>
          <w:color w:val="auto"/>
          <w:sz w:val="36"/>
          <w:highlight w:val="none"/>
        </w:rPr>
      </w:pPr>
    </w:p>
    <w:p>
      <w:pPr>
        <w:jc w:val="center"/>
        <w:rPr>
          <w:b/>
          <w:bCs/>
          <w:color w:val="auto"/>
          <w:sz w:val="36"/>
          <w:highlight w:val="none"/>
        </w:rPr>
      </w:pPr>
      <w:r>
        <w:rPr>
          <w:rFonts w:hint="eastAsia"/>
          <w:b/>
          <w:bCs/>
          <w:color w:val="auto"/>
          <w:sz w:val="36"/>
          <w:highlight w:val="none"/>
        </w:rPr>
        <w:t xml:space="preserve">目    </w:t>
      </w:r>
      <w:r>
        <w:rPr>
          <w:b/>
          <w:bCs/>
          <w:color w:val="auto"/>
          <w:sz w:val="36"/>
          <w:highlight w:val="none"/>
        </w:rPr>
        <w:t xml:space="preserve"> </w:t>
      </w:r>
      <w:r>
        <w:rPr>
          <w:rFonts w:hint="eastAsia"/>
          <w:b/>
          <w:bCs/>
          <w:color w:val="auto"/>
          <w:sz w:val="36"/>
          <w:highlight w:val="none"/>
        </w:rPr>
        <w:t>录</w:t>
      </w:r>
    </w:p>
    <w:p>
      <w:pPr>
        <w:spacing w:line="360" w:lineRule="auto"/>
        <w:jc w:val="center"/>
        <w:rPr>
          <w:b/>
          <w:bCs/>
          <w:color w:val="auto"/>
          <w:szCs w:val="21"/>
          <w:highlight w:val="none"/>
        </w:rPr>
      </w:pPr>
    </w:p>
    <w:p>
      <w:pPr>
        <w:pStyle w:val="28"/>
        <w:tabs>
          <w:tab w:val="right" w:leader="dot" w:pos="9354"/>
        </w:tabs>
        <w:rPr>
          <w:rFonts w:ascii="仿宋_GB2312" w:hAnsi="仿宋_GB2312" w:eastAsia="仿宋_GB2312" w:cs="仿宋_GB2312"/>
          <w:b w:val="0"/>
          <w:color w:val="auto"/>
          <w:sz w:val="28"/>
          <w:szCs w:val="28"/>
          <w:highlight w:val="none"/>
        </w:rPr>
      </w:pPr>
      <w:r>
        <w:rPr>
          <w:rFonts w:hint="eastAsia" w:ascii="仿宋_GB2312" w:hAnsi="仿宋_GB2312" w:eastAsia="仿宋_GB2312" w:cs="仿宋_GB2312"/>
          <w:b w:val="0"/>
          <w:color w:val="auto"/>
          <w:sz w:val="28"/>
          <w:szCs w:val="28"/>
          <w:highlight w:val="none"/>
        </w:rPr>
        <w:fldChar w:fldCharType="begin"/>
      </w:r>
      <w:r>
        <w:rPr>
          <w:rFonts w:hint="eastAsia" w:ascii="仿宋_GB2312" w:hAnsi="仿宋_GB2312" w:eastAsia="仿宋_GB2312" w:cs="仿宋_GB2312"/>
          <w:b w:val="0"/>
          <w:color w:val="auto"/>
          <w:sz w:val="28"/>
          <w:szCs w:val="28"/>
          <w:highlight w:val="none"/>
        </w:rPr>
        <w:instrText xml:space="preserve">TOC \o "1-3" \h \u </w:instrText>
      </w:r>
      <w:r>
        <w:rPr>
          <w:rFonts w:hint="eastAsia" w:ascii="仿宋_GB2312" w:hAnsi="仿宋_GB2312" w:eastAsia="仿宋_GB2312" w:cs="仿宋_GB2312"/>
          <w:b w:val="0"/>
          <w:color w:val="auto"/>
          <w:sz w:val="28"/>
          <w:szCs w:val="28"/>
          <w:highlight w:val="none"/>
        </w:rPr>
        <w:fldChar w:fldCharType="separate"/>
      </w:r>
      <w:r>
        <w:rPr>
          <w:color w:val="auto"/>
          <w:highlight w:val="none"/>
        </w:rPr>
        <w:fldChar w:fldCharType="begin"/>
      </w:r>
      <w:r>
        <w:rPr>
          <w:color w:val="auto"/>
          <w:highlight w:val="none"/>
        </w:rPr>
        <w:instrText xml:space="preserve"> HYPERLINK \l "_Toc14046" </w:instrText>
      </w:r>
      <w:r>
        <w:rPr>
          <w:color w:val="auto"/>
          <w:highlight w:val="none"/>
        </w:rPr>
        <w:fldChar w:fldCharType="separate"/>
      </w:r>
      <w:r>
        <w:rPr>
          <w:rFonts w:hint="eastAsia" w:ascii="仿宋_GB2312" w:hAnsi="仿宋_GB2312" w:eastAsia="仿宋_GB2312" w:cs="仿宋_GB2312"/>
          <w:b w:val="0"/>
          <w:color w:val="auto"/>
          <w:kern w:val="44"/>
          <w:sz w:val="28"/>
          <w:szCs w:val="28"/>
          <w:highlight w:val="none"/>
        </w:rPr>
        <w:t>第一章 竞争性磋商公告</w:t>
      </w:r>
      <w:r>
        <w:rPr>
          <w:rFonts w:hint="eastAsia" w:ascii="仿宋_GB2312" w:hAnsi="仿宋_GB2312" w:eastAsia="仿宋_GB2312" w:cs="仿宋_GB2312"/>
          <w:b w:val="0"/>
          <w:color w:val="auto"/>
          <w:sz w:val="28"/>
          <w:szCs w:val="28"/>
          <w:highlight w:val="none"/>
        </w:rPr>
        <w:tab/>
      </w:r>
      <w:r>
        <w:rPr>
          <w:rFonts w:hint="eastAsia" w:ascii="仿宋_GB2312" w:hAnsi="仿宋_GB2312" w:eastAsia="仿宋_GB2312" w:cs="仿宋_GB2312"/>
          <w:b w:val="0"/>
          <w:color w:val="auto"/>
          <w:sz w:val="28"/>
          <w:szCs w:val="28"/>
          <w:highlight w:val="none"/>
        </w:rPr>
        <w:fldChar w:fldCharType="begin"/>
      </w:r>
      <w:r>
        <w:rPr>
          <w:rFonts w:hint="eastAsia" w:ascii="仿宋_GB2312" w:hAnsi="仿宋_GB2312" w:eastAsia="仿宋_GB2312" w:cs="仿宋_GB2312"/>
          <w:b w:val="0"/>
          <w:color w:val="auto"/>
          <w:sz w:val="28"/>
          <w:szCs w:val="28"/>
          <w:highlight w:val="none"/>
        </w:rPr>
        <w:instrText xml:space="preserve"> PAGEREF _Toc14046 </w:instrText>
      </w:r>
      <w:r>
        <w:rPr>
          <w:rFonts w:hint="eastAsia" w:ascii="仿宋_GB2312" w:hAnsi="仿宋_GB2312" w:eastAsia="仿宋_GB2312" w:cs="仿宋_GB2312"/>
          <w:b w:val="0"/>
          <w:color w:val="auto"/>
          <w:sz w:val="28"/>
          <w:szCs w:val="28"/>
          <w:highlight w:val="none"/>
        </w:rPr>
        <w:fldChar w:fldCharType="separate"/>
      </w:r>
      <w:r>
        <w:rPr>
          <w:rFonts w:hint="eastAsia" w:ascii="仿宋_GB2312" w:hAnsi="仿宋_GB2312" w:eastAsia="仿宋_GB2312" w:cs="仿宋_GB2312"/>
          <w:b w:val="0"/>
          <w:color w:val="auto"/>
          <w:sz w:val="28"/>
          <w:szCs w:val="28"/>
          <w:highlight w:val="none"/>
        </w:rPr>
        <w:t>1</w:t>
      </w:r>
      <w:r>
        <w:rPr>
          <w:rFonts w:hint="eastAsia" w:ascii="仿宋_GB2312" w:hAnsi="仿宋_GB2312" w:eastAsia="仿宋_GB2312" w:cs="仿宋_GB2312"/>
          <w:b w:val="0"/>
          <w:color w:val="auto"/>
          <w:sz w:val="28"/>
          <w:szCs w:val="28"/>
          <w:highlight w:val="none"/>
        </w:rPr>
        <w:fldChar w:fldCharType="end"/>
      </w:r>
      <w:r>
        <w:rPr>
          <w:rFonts w:hint="eastAsia" w:ascii="仿宋_GB2312" w:hAnsi="仿宋_GB2312" w:eastAsia="仿宋_GB2312" w:cs="仿宋_GB2312"/>
          <w:b w:val="0"/>
          <w:color w:val="auto"/>
          <w:sz w:val="28"/>
          <w:szCs w:val="28"/>
          <w:highlight w:val="none"/>
        </w:rPr>
        <w:fldChar w:fldCharType="end"/>
      </w:r>
    </w:p>
    <w:p>
      <w:pPr>
        <w:pStyle w:val="28"/>
        <w:tabs>
          <w:tab w:val="right" w:leader="dot" w:pos="9354"/>
        </w:tabs>
        <w:rPr>
          <w:rFonts w:ascii="仿宋_GB2312" w:hAnsi="仿宋_GB2312" w:eastAsia="仿宋_GB2312" w:cs="仿宋_GB2312"/>
          <w:b w:val="0"/>
          <w:color w:val="auto"/>
          <w:sz w:val="28"/>
          <w:szCs w:val="28"/>
          <w:highlight w:val="none"/>
        </w:rPr>
      </w:pPr>
      <w:r>
        <w:rPr>
          <w:color w:val="auto"/>
          <w:highlight w:val="none"/>
        </w:rPr>
        <w:fldChar w:fldCharType="begin"/>
      </w:r>
      <w:r>
        <w:rPr>
          <w:color w:val="auto"/>
          <w:highlight w:val="none"/>
        </w:rPr>
        <w:instrText xml:space="preserve"> HYPERLINK \l "_Toc29204" </w:instrText>
      </w:r>
      <w:r>
        <w:rPr>
          <w:color w:val="auto"/>
          <w:highlight w:val="none"/>
        </w:rPr>
        <w:fldChar w:fldCharType="separate"/>
      </w:r>
      <w:r>
        <w:rPr>
          <w:rFonts w:hint="eastAsia" w:ascii="仿宋_GB2312" w:hAnsi="仿宋_GB2312" w:eastAsia="仿宋_GB2312" w:cs="仿宋_GB2312"/>
          <w:b w:val="0"/>
          <w:color w:val="auto"/>
          <w:kern w:val="44"/>
          <w:sz w:val="28"/>
          <w:szCs w:val="28"/>
          <w:highlight w:val="none"/>
        </w:rPr>
        <w:t>第二章 供应商须知</w:t>
      </w:r>
      <w:r>
        <w:rPr>
          <w:rFonts w:hint="eastAsia" w:ascii="仿宋_GB2312" w:hAnsi="仿宋_GB2312" w:eastAsia="仿宋_GB2312" w:cs="仿宋_GB2312"/>
          <w:b w:val="0"/>
          <w:color w:val="auto"/>
          <w:sz w:val="28"/>
          <w:szCs w:val="28"/>
          <w:highlight w:val="none"/>
        </w:rPr>
        <w:tab/>
      </w:r>
      <w:r>
        <w:rPr>
          <w:rFonts w:hint="eastAsia" w:ascii="仿宋_GB2312" w:hAnsi="仿宋_GB2312" w:eastAsia="仿宋_GB2312" w:cs="仿宋_GB2312"/>
          <w:b w:val="0"/>
          <w:color w:val="auto"/>
          <w:sz w:val="28"/>
          <w:szCs w:val="28"/>
          <w:highlight w:val="none"/>
        </w:rPr>
        <w:t>3</w:t>
      </w:r>
      <w:r>
        <w:rPr>
          <w:rFonts w:hint="eastAsia" w:ascii="仿宋_GB2312" w:hAnsi="仿宋_GB2312" w:eastAsia="仿宋_GB2312" w:cs="仿宋_GB2312"/>
          <w:b w:val="0"/>
          <w:color w:val="auto"/>
          <w:sz w:val="28"/>
          <w:szCs w:val="28"/>
          <w:highlight w:val="none"/>
        </w:rPr>
        <w:fldChar w:fldCharType="end"/>
      </w:r>
    </w:p>
    <w:p>
      <w:pPr>
        <w:pStyle w:val="28"/>
        <w:tabs>
          <w:tab w:val="right" w:leader="dot" w:pos="9354"/>
        </w:tabs>
        <w:rPr>
          <w:rFonts w:ascii="仿宋_GB2312" w:hAnsi="仿宋_GB2312" w:eastAsia="仿宋_GB2312" w:cs="仿宋_GB2312"/>
          <w:b w:val="0"/>
          <w:color w:val="auto"/>
          <w:sz w:val="28"/>
          <w:szCs w:val="28"/>
          <w:highlight w:val="none"/>
        </w:rPr>
      </w:pPr>
      <w:r>
        <w:rPr>
          <w:color w:val="auto"/>
          <w:highlight w:val="none"/>
        </w:rPr>
        <w:fldChar w:fldCharType="begin"/>
      </w:r>
      <w:r>
        <w:rPr>
          <w:color w:val="auto"/>
          <w:highlight w:val="none"/>
        </w:rPr>
        <w:instrText xml:space="preserve"> HYPERLINK \l "_Toc9453" </w:instrText>
      </w:r>
      <w:r>
        <w:rPr>
          <w:color w:val="auto"/>
          <w:highlight w:val="none"/>
        </w:rPr>
        <w:fldChar w:fldCharType="separate"/>
      </w:r>
      <w:r>
        <w:rPr>
          <w:rFonts w:hint="eastAsia" w:ascii="仿宋_GB2312" w:hAnsi="仿宋_GB2312" w:eastAsia="仿宋_GB2312" w:cs="仿宋_GB2312"/>
          <w:b w:val="0"/>
          <w:color w:val="auto"/>
          <w:kern w:val="44"/>
          <w:sz w:val="28"/>
          <w:szCs w:val="28"/>
          <w:highlight w:val="none"/>
        </w:rPr>
        <w:t>第三章 成交标准</w:t>
      </w:r>
      <w:r>
        <w:rPr>
          <w:rFonts w:hint="eastAsia" w:ascii="仿宋_GB2312" w:hAnsi="仿宋_GB2312" w:eastAsia="仿宋_GB2312" w:cs="仿宋_GB2312"/>
          <w:b w:val="0"/>
          <w:color w:val="auto"/>
          <w:sz w:val="28"/>
          <w:szCs w:val="28"/>
          <w:highlight w:val="none"/>
        </w:rPr>
        <w:tab/>
      </w:r>
      <w:r>
        <w:rPr>
          <w:rFonts w:hint="eastAsia" w:ascii="仿宋_GB2312" w:hAnsi="仿宋_GB2312" w:eastAsia="仿宋_GB2312" w:cs="仿宋_GB2312"/>
          <w:b w:val="0"/>
          <w:color w:val="auto"/>
          <w:sz w:val="28"/>
          <w:szCs w:val="28"/>
          <w:highlight w:val="none"/>
        </w:rPr>
        <w:fldChar w:fldCharType="begin"/>
      </w:r>
      <w:r>
        <w:rPr>
          <w:rFonts w:hint="eastAsia" w:ascii="仿宋_GB2312" w:hAnsi="仿宋_GB2312" w:eastAsia="仿宋_GB2312" w:cs="仿宋_GB2312"/>
          <w:b w:val="0"/>
          <w:color w:val="auto"/>
          <w:sz w:val="28"/>
          <w:szCs w:val="28"/>
          <w:highlight w:val="none"/>
        </w:rPr>
        <w:instrText xml:space="preserve"> PAGEREF _Toc9453 </w:instrText>
      </w:r>
      <w:r>
        <w:rPr>
          <w:rFonts w:hint="eastAsia" w:ascii="仿宋_GB2312" w:hAnsi="仿宋_GB2312" w:eastAsia="仿宋_GB2312" w:cs="仿宋_GB2312"/>
          <w:b w:val="0"/>
          <w:color w:val="auto"/>
          <w:sz w:val="28"/>
          <w:szCs w:val="28"/>
          <w:highlight w:val="none"/>
        </w:rPr>
        <w:fldChar w:fldCharType="separate"/>
      </w:r>
      <w:r>
        <w:rPr>
          <w:rFonts w:hint="eastAsia" w:ascii="仿宋_GB2312" w:hAnsi="仿宋_GB2312" w:eastAsia="仿宋_GB2312" w:cs="仿宋_GB2312"/>
          <w:b w:val="0"/>
          <w:color w:val="auto"/>
          <w:sz w:val="28"/>
          <w:szCs w:val="28"/>
          <w:highlight w:val="none"/>
        </w:rPr>
        <w:t>9</w:t>
      </w:r>
      <w:r>
        <w:rPr>
          <w:rFonts w:hint="eastAsia" w:ascii="仿宋_GB2312" w:hAnsi="仿宋_GB2312" w:eastAsia="仿宋_GB2312" w:cs="仿宋_GB2312"/>
          <w:b w:val="0"/>
          <w:color w:val="auto"/>
          <w:sz w:val="28"/>
          <w:szCs w:val="28"/>
          <w:highlight w:val="none"/>
        </w:rPr>
        <w:fldChar w:fldCharType="end"/>
      </w:r>
      <w:r>
        <w:rPr>
          <w:rFonts w:hint="eastAsia" w:ascii="仿宋_GB2312" w:hAnsi="仿宋_GB2312" w:eastAsia="仿宋_GB2312" w:cs="仿宋_GB2312"/>
          <w:b w:val="0"/>
          <w:color w:val="auto"/>
          <w:sz w:val="28"/>
          <w:szCs w:val="28"/>
          <w:highlight w:val="none"/>
        </w:rPr>
        <w:fldChar w:fldCharType="end"/>
      </w:r>
    </w:p>
    <w:p>
      <w:pPr>
        <w:pStyle w:val="28"/>
        <w:tabs>
          <w:tab w:val="right" w:leader="dot" w:pos="9354"/>
        </w:tabs>
        <w:rPr>
          <w:rFonts w:ascii="仿宋_GB2312" w:hAnsi="仿宋_GB2312" w:eastAsia="仿宋_GB2312" w:cs="仿宋_GB2312"/>
          <w:b w:val="0"/>
          <w:color w:val="auto"/>
          <w:sz w:val="28"/>
          <w:szCs w:val="28"/>
          <w:highlight w:val="none"/>
        </w:rPr>
      </w:pPr>
      <w:r>
        <w:rPr>
          <w:color w:val="auto"/>
          <w:highlight w:val="none"/>
        </w:rPr>
        <w:fldChar w:fldCharType="begin"/>
      </w:r>
      <w:r>
        <w:rPr>
          <w:color w:val="auto"/>
          <w:highlight w:val="none"/>
        </w:rPr>
        <w:instrText xml:space="preserve"> HYPERLINK \l "_Toc2144" </w:instrText>
      </w:r>
      <w:r>
        <w:rPr>
          <w:color w:val="auto"/>
          <w:highlight w:val="none"/>
        </w:rPr>
        <w:fldChar w:fldCharType="separate"/>
      </w:r>
      <w:r>
        <w:rPr>
          <w:rFonts w:hint="eastAsia" w:ascii="仿宋_GB2312" w:hAnsi="仿宋_GB2312" w:eastAsia="仿宋_GB2312" w:cs="仿宋_GB2312"/>
          <w:b w:val="0"/>
          <w:color w:val="auto"/>
          <w:sz w:val="28"/>
          <w:szCs w:val="28"/>
          <w:highlight w:val="none"/>
          <w:lang w:val="zh-CN"/>
        </w:rPr>
        <w:t>第四章 合同</w:t>
      </w:r>
      <w:r>
        <w:rPr>
          <w:rFonts w:hint="eastAsia" w:ascii="仿宋_GB2312" w:hAnsi="仿宋_GB2312" w:eastAsia="仿宋_GB2312" w:cs="仿宋_GB2312"/>
          <w:b w:val="0"/>
          <w:bCs w:val="0"/>
          <w:color w:val="auto"/>
          <w:sz w:val="28"/>
          <w:szCs w:val="28"/>
          <w:highlight w:val="none"/>
          <w:lang w:val="zh-CN"/>
        </w:rPr>
        <w:t>部分</w:t>
      </w:r>
      <w:r>
        <w:rPr>
          <w:rFonts w:hint="eastAsia" w:ascii="仿宋_GB2312" w:hAnsi="仿宋_GB2312" w:eastAsia="仿宋_GB2312" w:cs="仿宋_GB2312"/>
          <w:b w:val="0"/>
          <w:color w:val="auto"/>
          <w:sz w:val="28"/>
          <w:szCs w:val="28"/>
          <w:highlight w:val="none"/>
          <w:lang w:val="zh-CN"/>
        </w:rPr>
        <w:t>条款</w:t>
      </w:r>
      <w:r>
        <w:rPr>
          <w:rFonts w:hint="eastAsia" w:ascii="仿宋_GB2312" w:hAnsi="仿宋_GB2312" w:eastAsia="仿宋_GB2312" w:cs="仿宋_GB2312"/>
          <w:b w:val="0"/>
          <w:color w:val="auto"/>
          <w:sz w:val="28"/>
          <w:szCs w:val="28"/>
          <w:highlight w:val="none"/>
        </w:rPr>
        <w:tab/>
      </w:r>
      <w:r>
        <w:rPr>
          <w:rFonts w:hint="eastAsia" w:ascii="仿宋_GB2312" w:hAnsi="仿宋_GB2312" w:eastAsia="仿宋_GB2312" w:cs="仿宋_GB2312"/>
          <w:b w:val="0"/>
          <w:color w:val="auto"/>
          <w:sz w:val="28"/>
          <w:szCs w:val="28"/>
          <w:highlight w:val="none"/>
        </w:rPr>
        <w:fldChar w:fldCharType="begin"/>
      </w:r>
      <w:r>
        <w:rPr>
          <w:rFonts w:hint="eastAsia" w:ascii="仿宋_GB2312" w:hAnsi="仿宋_GB2312" w:eastAsia="仿宋_GB2312" w:cs="仿宋_GB2312"/>
          <w:b w:val="0"/>
          <w:color w:val="auto"/>
          <w:sz w:val="28"/>
          <w:szCs w:val="28"/>
          <w:highlight w:val="none"/>
        </w:rPr>
        <w:instrText xml:space="preserve"> PAGEREF _Toc2144 </w:instrText>
      </w:r>
      <w:r>
        <w:rPr>
          <w:rFonts w:hint="eastAsia" w:ascii="仿宋_GB2312" w:hAnsi="仿宋_GB2312" w:eastAsia="仿宋_GB2312" w:cs="仿宋_GB2312"/>
          <w:b w:val="0"/>
          <w:color w:val="auto"/>
          <w:sz w:val="28"/>
          <w:szCs w:val="28"/>
          <w:highlight w:val="none"/>
        </w:rPr>
        <w:fldChar w:fldCharType="separate"/>
      </w:r>
      <w:r>
        <w:rPr>
          <w:rFonts w:hint="eastAsia" w:ascii="仿宋_GB2312" w:hAnsi="仿宋_GB2312" w:eastAsia="仿宋_GB2312" w:cs="仿宋_GB2312"/>
          <w:b w:val="0"/>
          <w:color w:val="auto"/>
          <w:sz w:val="28"/>
          <w:szCs w:val="28"/>
          <w:highlight w:val="none"/>
        </w:rPr>
        <w:t>11</w:t>
      </w:r>
      <w:r>
        <w:rPr>
          <w:rFonts w:hint="eastAsia" w:ascii="仿宋_GB2312" w:hAnsi="仿宋_GB2312" w:eastAsia="仿宋_GB2312" w:cs="仿宋_GB2312"/>
          <w:b w:val="0"/>
          <w:color w:val="auto"/>
          <w:sz w:val="28"/>
          <w:szCs w:val="28"/>
          <w:highlight w:val="none"/>
        </w:rPr>
        <w:fldChar w:fldCharType="end"/>
      </w:r>
      <w:r>
        <w:rPr>
          <w:rFonts w:hint="eastAsia" w:ascii="仿宋_GB2312" w:hAnsi="仿宋_GB2312" w:eastAsia="仿宋_GB2312" w:cs="仿宋_GB2312"/>
          <w:b w:val="0"/>
          <w:color w:val="auto"/>
          <w:sz w:val="28"/>
          <w:szCs w:val="28"/>
          <w:highlight w:val="none"/>
        </w:rPr>
        <w:fldChar w:fldCharType="end"/>
      </w:r>
    </w:p>
    <w:p>
      <w:pPr>
        <w:pStyle w:val="28"/>
        <w:tabs>
          <w:tab w:val="right" w:leader="dot" w:pos="9354"/>
        </w:tabs>
        <w:rPr>
          <w:rFonts w:ascii="仿宋_GB2312" w:hAnsi="仿宋_GB2312" w:eastAsia="仿宋_GB2312" w:cs="仿宋_GB2312"/>
          <w:b w:val="0"/>
          <w:color w:val="auto"/>
          <w:sz w:val="28"/>
          <w:szCs w:val="28"/>
          <w:highlight w:val="none"/>
        </w:rPr>
      </w:pPr>
      <w:r>
        <w:rPr>
          <w:color w:val="auto"/>
          <w:highlight w:val="none"/>
        </w:rPr>
        <w:fldChar w:fldCharType="begin"/>
      </w:r>
      <w:r>
        <w:rPr>
          <w:color w:val="auto"/>
          <w:highlight w:val="none"/>
        </w:rPr>
        <w:instrText xml:space="preserve"> HYPERLINK \l "_Toc11711" </w:instrText>
      </w:r>
      <w:r>
        <w:rPr>
          <w:color w:val="auto"/>
          <w:highlight w:val="none"/>
        </w:rPr>
        <w:fldChar w:fldCharType="separate"/>
      </w:r>
      <w:r>
        <w:rPr>
          <w:rFonts w:hint="eastAsia" w:ascii="仿宋_GB2312" w:hAnsi="仿宋_GB2312" w:eastAsia="仿宋_GB2312" w:cs="仿宋_GB2312"/>
          <w:b w:val="0"/>
          <w:color w:val="auto"/>
          <w:kern w:val="44"/>
          <w:sz w:val="28"/>
          <w:szCs w:val="28"/>
          <w:highlight w:val="none"/>
        </w:rPr>
        <w:t>第五章 项目内容、要求等</w:t>
      </w:r>
      <w:r>
        <w:rPr>
          <w:rFonts w:hint="eastAsia" w:ascii="仿宋_GB2312" w:hAnsi="仿宋_GB2312" w:eastAsia="仿宋_GB2312" w:cs="仿宋_GB2312"/>
          <w:b w:val="0"/>
          <w:color w:val="auto"/>
          <w:sz w:val="28"/>
          <w:szCs w:val="28"/>
          <w:highlight w:val="none"/>
        </w:rPr>
        <w:tab/>
      </w:r>
      <w:r>
        <w:rPr>
          <w:rFonts w:hint="eastAsia" w:ascii="仿宋_GB2312" w:hAnsi="仿宋_GB2312" w:eastAsia="仿宋_GB2312" w:cs="仿宋_GB2312"/>
          <w:b w:val="0"/>
          <w:color w:val="auto"/>
          <w:sz w:val="28"/>
          <w:szCs w:val="28"/>
          <w:highlight w:val="none"/>
        </w:rPr>
        <w:fldChar w:fldCharType="begin"/>
      </w:r>
      <w:r>
        <w:rPr>
          <w:rFonts w:hint="eastAsia" w:ascii="仿宋_GB2312" w:hAnsi="仿宋_GB2312" w:eastAsia="仿宋_GB2312" w:cs="仿宋_GB2312"/>
          <w:b w:val="0"/>
          <w:color w:val="auto"/>
          <w:sz w:val="28"/>
          <w:szCs w:val="28"/>
          <w:highlight w:val="none"/>
        </w:rPr>
        <w:instrText xml:space="preserve"> PAGEREF _Toc11711 </w:instrText>
      </w:r>
      <w:r>
        <w:rPr>
          <w:rFonts w:hint="eastAsia" w:ascii="仿宋_GB2312" w:hAnsi="仿宋_GB2312" w:eastAsia="仿宋_GB2312" w:cs="仿宋_GB2312"/>
          <w:b w:val="0"/>
          <w:color w:val="auto"/>
          <w:sz w:val="28"/>
          <w:szCs w:val="28"/>
          <w:highlight w:val="none"/>
        </w:rPr>
        <w:fldChar w:fldCharType="separate"/>
      </w:r>
      <w:r>
        <w:rPr>
          <w:rFonts w:hint="eastAsia" w:ascii="仿宋_GB2312" w:hAnsi="仿宋_GB2312" w:eastAsia="仿宋_GB2312" w:cs="仿宋_GB2312"/>
          <w:b w:val="0"/>
          <w:color w:val="auto"/>
          <w:sz w:val="28"/>
          <w:szCs w:val="28"/>
          <w:highlight w:val="none"/>
        </w:rPr>
        <w:t>18</w:t>
      </w:r>
      <w:r>
        <w:rPr>
          <w:rFonts w:hint="eastAsia" w:ascii="仿宋_GB2312" w:hAnsi="仿宋_GB2312" w:eastAsia="仿宋_GB2312" w:cs="仿宋_GB2312"/>
          <w:b w:val="0"/>
          <w:color w:val="auto"/>
          <w:sz w:val="28"/>
          <w:szCs w:val="28"/>
          <w:highlight w:val="none"/>
        </w:rPr>
        <w:fldChar w:fldCharType="end"/>
      </w:r>
      <w:r>
        <w:rPr>
          <w:rFonts w:hint="eastAsia" w:ascii="仿宋_GB2312" w:hAnsi="仿宋_GB2312" w:eastAsia="仿宋_GB2312" w:cs="仿宋_GB2312"/>
          <w:b w:val="0"/>
          <w:color w:val="auto"/>
          <w:sz w:val="28"/>
          <w:szCs w:val="28"/>
          <w:highlight w:val="none"/>
        </w:rPr>
        <w:fldChar w:fldCharType="end"/>
      </w:r>
    </w:p>
    <w:p>
      <w:pPr>
        <w:pStyle w:val="28"/>
        <w:tabs>
          <w:tab w:val="right" w:leader="dot" w:pos="9354"/>
        </w:tabs>
        <w:rPr>
          <w:rFonts w:ascii="仿宋_GB2312" w:hAnsi="仿宋_GB2312" w:eastAsia="仿宋_GB2312" w:cs="仿宋_GB2312"/>
          <w:b w:val="0"/>
          <w:color w:val="auto"/>
          <w:sz w:val="28"/>
          <w:szCs w:val="28"/>
          <w:highlight w:val="none"/>
        </w:rPr>
      </w:pPr>
      <w:r>
        <w:rPr>
          <w:color w:val="auto"/>
          <w:highlight w:val="none"/>
        </w:rPr>
        <w:fldChar w:fldCharType="begin"/>
      </w:r>
      <w:r>
        <w:rPr>
          <w:color w:val="auto"/>
          <w:highlight w:val="none"/>
        </w:rPr>
        <w:instrText xml:space="preserve"> HYPERLINK \l "_Toc17257" </w:instrText>
      </w:r>
      <w:r>
        <w:rPr>
          <w:color w:val="auto"/>
          <w:highlight w:val="none"/>
        </w:rPr>
        <w:fldChar w:fldCharType="separate"/>
      </w:r>
      <w:r>
        <w:rPr>
          <w:rFonts w:hint="eastAsia" w:ascii="仿宋_GB2312" w:hAnsi="仿宋_GB2312" w:eastAsia="仿宋_GB2312" w:cs="仿宋_GB2312"/>
          <w:b w:val="0"/>
          <w:color w:val="auto"/>
          <w:kern w:val="44"/>
          <w:sz w:val="28"/>
          <w:szCs w:val="28"/>
          <w:highlight w:val="none"/>
        </w:rPr>
        <w:t>第六章 附件－响应文件格式</w:t>
      </w:r>
      <w:r>
        <w:rPr>
          <w:rFonts w:hint="eastAsia" w:ascii="仿宋_GB2312" w:hAnsi="仿宋_GB2312" w:eastAsia="仿宋_GB2312" w:cs="仿宋_GB2312"/>
          <w:b w:val="0"/>
          <w:color w:val="auto"/>
          <w:sz w:val="28"/>
          <w:szCs w:val="28"/>
          <w:highlight w:val="none"/>
        </w:rPr>
        <w:tab/>
      </w:r>
      <w:r>
        <w:rPr>
          <w:rFonts w:hint="eastAsia" w:ascii="仿宋_GB2312" w:hAnsi="仿宋_GB2312" w:eastAsia="仿宋_GB2312" w:cs="仿宋_GB2312"/>
          <w:b w:val="0"/>
          <w:color w:val="auto"/>
          <w:sz w:val="28"/>
          <w:szCs w:val="28"/>
          <w:highlight w:val="none"/>
        </w:rPr>
        <w:fldChar w:fldCharType="begin"/>
      </w:r>
      <w:r>
        <w:rPr>
          <w:rFonts w:hint="eastAsia" w:ascii="仿宋_GB2312" w:hAnsi="仿宋_GB2312" w:eastAsia="仿宋_GB2312" w:cs="仿宋_GB2312"/>
          <w:b w:val="0"/>
          <w:color w:val="auto"/>
          <w:sz w:val="28"/>
          <w:szCs w:val="28"/>
          <w:highlight w:val="none"/>
        </w:rPr>
        <w:instrText xml:space="preserve"> PAGEREF _Toc17257 </w:instrText>
      </w:r>
      <w:r>
        <w:rPr>
          <w:rFonts w:hint="eastAsia" w:ascii="仿宋_GB2312" w:hAnsi="仿宋_GB2312" w:eastAsia="仿宋_GB2312" w:cs="仿宋_GB2312"/>
          <w:b w:val="0"/>
          <w:color w:val="auto"/>
          <w:sz w:val="28"/>
          <w:szCs w:val="28"/>
          <w:highlight w:val="none"/>
        </w:rPr>
        <w:fldChar w:fldCharType="separate"/>
      </w:r>
      <w:r>
        <w:rPr>
          <w:rFonts w:hint="eastAsia" w:ascii="仿宋_GB2312" w:hAnsi="仿宋_GB2312" w:eastAsia="仿宋_GB2312" w:cs="仿宋_GB2312"/>
          <w:b w:val="0"/>
          <w:color w:val="auto"/>
          <w:sz w:val="28"/>
          <w:szCs w:val="28"/>
          <w:highlight w:val="none"/>
        </w:rPr>
        <w:t>20</w:t>
      </w:r>
      <w:r>
        <w:rPr>
          <w:rFonts w:hint="eastAsia" w:ascii="仿宋_GB2312" w:hAnsi="仿宋_GB2312" w:eastAsia="仿宋_GB2312" w:cs="仿宋_GB2312"/>
          <w:b w:val="0"/>
          <w:color w:val="auto"/>
          <w:sz w:val="28"/>
          <w:szCs w:val="28"/>
          <w:highlight w:val="none"/>
        </w:rPr>
        <w:fldChar w:fldCharType="end"/>
      </w:r>
      <w:r>
        <w:rPr>
          <w:rFonts w:hint="eastAsia" w:ascii="仿宋_GB2312" w:hAnsi="仿宋_GB2312" w:eastAsia="仿宋_GB2312" w:cs="仿宋_GB2312"/>
          <w:b w:val="0"/>
          <w:color w:val="auto"/>
          <w:sz w:val="28"/>
          <w:szCs w:val="28"/>
          <w:highlight w:val="none"/>
        </w:rPr>
        <w:fldChar w:fldCharType="end"/>
      </w:r>
    </w:p>
    <w:p>
      <w:pPr>
        <w:spacing w:line="360" w:lineRule="auto"/>
        <w:rPr>
          <w:rFonts w:ascii="宋体" w:hAnsi="宋体"/>
          <w:bCs/>
          <w:color w:val="auto"/>
          <w:szCs w:val="21"/>
          <w:highlight w:val="none"/>
        </w:rPr>
        <w:sectPr>
          <w:pgSz w:w="11906" w:h="16838"/>
          <w:pgMar w:top="1418" w:right="1134" w:bottom="1418" w:left="1418" w:header="851" w:footer="851" w:gutter="0"/>
          <w:cols w:space="720" w:num="1"/>
          <w:docGrid w:type="lines" w:linePitch="312" w:charSpace="0"/>
        </w:sectPr>
      </w:pPr>
      <w:r>
        <w:rPr>
          <w:rFonts w:hint="eastAsia" w:ascii="仿宋_GB2312" w:hAnsi="仿宋_GB2312" w:eastAsia="仿宋_GB2312" w:cs="仿宋_GB2312"/>
          <w:bCs/>
          <w:color w:val="auto"/>
          <w:sz w:val="28"/>
          <w:szCs w:val="28"/>
          <w:highlight w:val="none"/>
        </w:rPr>
        <w:fldChar w:fldCharType="end"/>
      </w:r>
    </w:p>
    <w:p>
      <w:pPr>
        <w:jc w:val="center"/>
        <w:rPr>
          <w:b/>
          <w:bCs/>
          <w:color w:val="auto"/>
          <w:sz w:val="28"/>
          <w:highlight w:val="none"/>
        </w:rPr>
        <w:sectPr>
          <w:headerReference r:id="rId4" w:type="default"/>
          <w:footerReference r:id="rId5" w:type="default"/>
          <w:type w:val="continuous"/>
          <w:pgSz w:w="11906" w:h="16838"/>
          <w:pgMar w:top="1418" w:right="1134" w:bottom="1418" w:left="1418" w:header="851" w:footer="851" w:gutter="0"/>
          <w:pgNumType w:start="1"/>
          <w:cols w:space="720" w:num="1"/>
          <w:docGrid w:type="lines" w:linePitch="312" w:charSpace="0"/>
        </w:sectPr>
      </w:pPr>
    </w:p>
    <w:p>
      <w:pPr>
        <w:autoSpaceDE w:val="0"/>
        <w:autoSpaceDN w:val="0"/>
        <w:adjustRightInd w:val="0"/>
        <w:spacing w:line="420" w:lineRule="exact"/>
        <w:ind w:firstLine="2923" w:firstLineChars="800"/>
        <w:jc w:val="left"/>
        <w:rPr>
          <w:rFonts w:ascii="宋体" w:hAnsi="宋体" w:cs="微软雅黑"/>
          <w:b/>
          <w:bCs/>
          <w:color w:val="auto"/>
          <w:spacing w:val="2"/>
          <w:kern w:val="0"/>
          <w:sz w:val="36"/>
          <w:szCs w:val="36"/>
          <w:highlight w:val="none"/>
        </w:rPr>
      </w:pPr>
      <w:bookmarkStart w:id="1" w:name="_Toc14046"/>
      <w:r>
        <w:rPr>
          <w:rFonts w:hint="eastAsia" w:ascii="宋体" w:hAnsi="宋体" w:cs="微软雅黑"/>
          <w:b/>
          <w:bCs/>
          <w:color w:val="auto"/>
          <w:spacing w:val="2"/>
          <w:kern w:val="0"/>
          <w:sz w:val="36"/>
          <w:szCs w:val="36"/>
          <w:highlight w:val="none"/>
        </w:rPr>
        <w:t>第一章争性磋商公告</w:t>
      </w:r>
      <w:bookmarkEnd w:id="1"/>
    </w:p>
    <w:p>
      <w:pPr>
        <w:pStyle w:val="48"/>
        <w:spacing w:line="420" w:lineRule="exact"/>
        <w:rPr>
          <w:color w:val="auto"/>
          <w:highlight w:val="none"/>
        </w:rPr>
      </w:pPr>
    </w:p>
    <w:p>
      <w:pPr>
        <w:autoSpaceDE w:val="0"/>
        <w:autoSpaceDN w:val="0"/>
        <w:adjustRightInd w:val="0"/>
        <w:spacing w:line="40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采购办受图书馆 委托，就南京交通职业技术学院综合图书馆自助借还书设备采购及设备升级项目采购进行竞争性磋商采购，兹邀请符合资格条件的供应商提交响应文件和参加磋商，依据磋商文件要求交回我院。</w:t>
      </w:r>
    </w:p>
    <w:p>
      <w:pPr>
        <w:autoSpaceDE w:val="0"/>
        <w:autoSpaceDN w:val="0"/>
        <w:adjustRightInd w:val="0"/>
        <w:spacing w:line="40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一、项目名称及编号：</w:t>
      </w:r>
    </w:p>
    <w:p>
      <w:pPr>
        <w:autoSpaceDE w:val="0"/>
        <w:autoSpaceDN w:val="0"/>
        <w:adjustRightInd w:val="0"/>
        <w:spacing w:line="40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1.1项目名称：图书馆自助借还书设备采购及设备升级项目</w:t>
      </w:r>
    </w:p>
    <w:p>
      <w:pPr>
        <w:autoSpaceDE w:val="0"/>
        <w:autoSpaceDN w:val="0"/>
        <w:adjustRightInd w:val="0"/>
        <w:spacing w:line="40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1.2项目编号：JY2023082</w:t>
      </w:r>
    </w:p>
    <w:p>
      <w:pPr>
        <w:numPr>
          <w:ilvl w:val="0"/>
          <w:numId w:val="3"/>
        </w:numPr>
        <w:autoSpaceDE w:val="0"/>
        <w:autoSpaceDN w:val="0"/>
        <w:adjustRightInd w:val="0"/>
        <w:spacing w:line="4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项目简要说明：</w:t>
      </w:r>
    </w:p>
    <w:p>
      <w:pPr>
        <w:autoSpaceDE w:val="0"/>
        <w:autoSpaceDN w:val="0"/>
        <w:adjustRightInd w:val="0"/>
        <w:spacing w:line="400" w:lineRule="exact"/>
        <w:ind w:firstLine="480" w:firstLineChars="200"/>
        <w:jc w:val="left"/>
        <w:rPr>
          <w:rFonts w:ascii="宋体" w:hAnsi="宋体" w:cs="宋体"/>
          <w:bCs/>
          <w:color w:val="auto"/>
          <w:sz w:val="24"/>
          <w:highlight w:val="none"/>
        </w:rPr>
      </w:pPr>
      <w:r>
        <w:rPr>
          <w:rFonts w:hint="eastAsia" w:ascii="宋体" w:hAnsi="宋体" w:cs="宋体"/>
          <w:color w:val="auto"/>
          <w:kern w:val="0"/>
          <w:sz w:val="24"/>
          <w:highlight w:val="none"/>
        </w:rPr>
        <w:t>2.1项目概况：图书馆于2013年新馆建设时期，采购了一台自助借还书机和一台自助还书机，因其便捷自主的借还性能，深受读者喜爱，使用率逐年上升，为了满足读者借还书需求，图书馆又于2016年添置了一台自助借还书机，形成两借一还的自助借阅模式，承担了馆内60%的借还工作，大大缩减了馆内人力资源成本，使读者可不受时间限制的自由借还，延长了图书馆的服务时间和提高了服务满意度。图书馆的自助借还书机已经为读者提供了长达10年的服务，期间也经过多次维修，产品性能和参数已经不能完全满足当代读者的需求，随着图文科技的发展和信息化的推进，旧款设备已退出市场，厂家在设备维修时无法提供相应配件，在近期的图书馆读者座谈会上，读者也对自助借还书机的功能提出了新的需求，为了更好的服务于读者，提高读者的借阅率，我馆拟新增一台最新款自助借还书机，并对两台旧款自助借还书机进行升级改造，以满足读者对借还书机的新性能的需求。</w:t>
      </w:r>
      <w:r>
        <w:rPr>
          <w:rFonts w:hint="eastAsia" w:ascii="宋体" w:hAnsi="宋体" w:cs="宋体"/>
          <w:bCs/>
          <w:color w:val="auto"/>
          <w:sz w:val="24"/>
          <w:highlight w:val="none"/>
        </w:rPr>
        <w:t>具体内容见第五章。</w:t>
      </w:r>
    </w:p>
    <w:p>
      <w:pPr>
        <w:spacing w:line="400" w:lineRule="exact"/>
        <w:ind w:firstLine="480" w:firstLineChars="200"/>
        <w:rPr>
          <w:rFonts w:ascii="宋体" w:hAnsi="宋体" w:cs="微软雅黑"/>
          <w:color w:val="auto"/>
          <w:kern w:val="0"/>
          <w:sz w:val="24"/>
          <w:highlight w:val="none"/>
        </w:rPr>
      </w:pPr>
      <w:r>
        <w:rPr>
          <w:rFonts w:hint="eastAsia" w:ascii="宋体" w:hAnsi="宋体" w:cs="微软雅黑"/>
          <w:color w:val="auto"/>
          <w:kern w:val="0"/>
          <w:sz w:val="24"/>
          <w:highlight w:val="none"/>
        </w:rPr>
        <w:t>2.2 项目预算：控制价</w:t>
      </w:r>
      <w:r>
        <w:rPr>
          <w:rFonts w:hint="eastAsia" w:ascii="宋体" w:hAnsi="宋体" w:cs="微软雅黑"/>
          <w:color w:val="auto"/>
          <w:kern w:val="0"/>
          <w:sz w:val="24"/>
          <w:highlight w:val="none"/>
        </w:rPr>
        <w:t>人民币</w:t>
      </w:r>
      <w:r>
        <w:rPr>
          <w:rFonts w:hint="eastAsia" w:ascii="宋体" w:hAnsi="宋体" w:cs="宋体"/>
          <w:color w:val="auto"/>
          <w:sz w:val="24"/>
          <w:highlight w:val="none"/>
        </w:rPr>
        <w:t>140</w:t>
      </w:r>
      <w:r>
        <w:rPr>
          <w:rFonts w:ascii="宋体" w:hAnsi="宋体" w:cs="宋体"/>
          <w:color w:val="auto"/>
          <w:sz w:val="24"/>
          <w:highlight w:val="none"/>
        </w:rPr>
        <w:t>,</w:t>
      </w:r>
      <w:r>
        <w:rPr>
          <w:rFonts w:hint="eastAsia" w:ascii="宋体" w:hAnsi="宋体" w:cs="宋体"/>
          <w:color w:val="auto"/>
          <w:sz w:val="24"/>
          <w:highlight w:val="none"/>
        </w:rPr>
        <w:t>000.</w:t>
      </w:r>
      <w:r>
        <w:rPr>
          <w:rFonts w:ascii="宋体" w:hAnsi="宋体" w:cs="宋体"/>
          <w:color w:val="auto"/>
          <w:sz w:val="24"/>
          <w:highlight w:val="none"/>
        </w:rPr>
        <w:t>00</w:t>
      </w:r>
      <w:r>
        <w:rPr>
          <w:rFonts w:hint="eastAsia" w:ascii="宋体" w:hAnsi="宋体" w:cs="宋体"/>
          <w:color w:val="auto"/>
          <w:sz w:val="24"/>
          <w:highlight w:val="none"/>
        </w:rPr>
        <w:t>元</w:t>
      </w:r>
      <w:r>
        <w:rPr>
          <w:rFonts w:hint="eastAsia" w:ascii="宋体" w:hAnsi="宋体" w:cs="微软雅黑"/>
          <w:color w:val="auto"/>
          <w:kern w:val="0"/>
          <w:sz w:val="24"/>
          <w:highlight w:val="none"/>
        </w:rPr>
        <w:t>。</w:t>
      </w:r>
    </w:p>
    <w:p>
      <w:pPr>
        <w:autoSpaceDE w:val="0"/>
        <w:autoSpaceDN w:val="0"/>
        <w:adjustRightInd w:val="0"/>
        <w:spacing w:line="4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三、资质要求： </w:t>
      </w:r>
    </w:p>
    <w:p>
      <w:pPr>
        <w:spacing w:line="40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具体工作内容详见招标需求及合同条款，且不得拒绝执行为完成全部项目而须执行的可能遗漏的工作。采购人保留调整发包范围的权利，响应商不得提出异议。</w:t>
      </w:r>
    </w:p>
    <w:p>
      <w:pPr>
        <w:spacing w:line="400" w:lineRule="exact"/>
        <w:ind w:firstLine="480" w:firstLineChars="200"/>
        <w:rPr>
          <w:rFonts w:ascii="宋体" w:hAnsi="宋体"/>
          <w:bCs/>
          <w:color w:val="auto"/>
          <w:sz w:val="24"/>
          <w:highlight w:val="none"/>
        </w:rPr>
      </w:pPr>
      <w:r>
        <w:rPr>
          <w:rFonts w:hint="eastAsia" w:ascii="宋体" w:hAnsi="宋体"/>
          <w:bCs/>
          <w:color w:val="auto"/>
          <w:sz w:val="24"/>
          <w:highlight w:val="none"/>
        </w:rPr>
        <w:t>1.具有独立承担民事责任的能力（提供法人或者其他组织的营业执照复印件并加盖公章）；</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2.具有良好的商业信誉和健全的财务会计制度（提供年度经审计的财务报告，成立未满一年的可以不提供）；</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 xml:space="preserve">3.具有履行合同所必需的设备和专业技术能力（根据项目需求提供履行合同所必需的设备和专业技术能力的证明材料或承诺函）； </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4.有依法缴纳税收和社会保障资金的良好记录（提供参加本次采购活动前6个月内任一月份依法缴纳税收的凭据，以及缴纳社会保险的凭据（专用收据或社会保险的凭据。依法免税或不需要缴纳社会保障资金的供应商，应提供相应文件证明）；</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5.参加本次采购活动前三年内，在经营活动中没有重大违法记录（提供参加本次采购活动前3年内在经营活动中没有重大违法记录的书面声明）；</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6.供应商须提供法定代表人授权书原件、法定代表人身份证复印件、授权代表身份证复印件（如果是法定代表人直接参与磋商的可以不提供授权书）。</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7.本次磋商不接受联合体磋商；</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四、拒绝下述供应商参加本次采购活动:</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4.1供应商单位负责人为同一人或者存在直接控股、管理关系的不同供应商，不得参加同一合同项下的采购活动；</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4.2被“信用中国”网站(www.creditchina.gov.cn)或中国政府采购网(www.ccgp.gov.cn)列入失信被执行人、重大税收违法案件当事人、严重违法失信行为记录名单的。</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五、</w:t>
      </w:r>
      <w:bookmarkStart w:id="2" w:name="_Toc389620164"/>
      <w:bookmarkStart w:id="3" w:name="_Toc29204"/>
      <w:bookmarkStart w:id="4" w:name="_Toc33335622"/>
      <w:bookmarkStart w:id="5" w:name="_Toc10857"/>
      <w:r>
        <w:rPr>
          <w:rFonts w:hint="eastAsia" w:ascii="宋体" w:hAnsi="宋体" w:cs="微软雅黑"/>
          <w:color w:val="auto"/>
          <w:kern w:val="0"/>
          <w:sz w:val="24"/>
          <w:highlight w:val="none"/>
        </w:rPr>
        <w:t>响应报名：</w:t>
      </w:r>
    </w:p>
    <w:p>
      <w:pPr>
        <w:autoSpaceDE w:val="0"/>
        <w:autoSpaceDN w:val="0"/>
        <w:adjustRightInd w:val="0"/>
        <w:spacing w:line="420" w:lineRule="exact"/>
        <w:ind w:firstLine="420" w:firstLineChars="200"/>
        <w:jc w:val="left"/>
        <w:rPr>
          <w:rFonts w:ascii="宋体" w:hAnsi="宋体" w:cs="微软雅黑"/>
          <w:color w:val="auto"/>
          <w:kern w:val="0"/>
          <w:sz w:val="24"/>
          <w:highlight w:val="none"/>
        </w:rPr>
      </w:pPr>
      <w:r>
        <w:rPr>
          <w:color w:val="auto"/>
          <w:highlight w:val="none"/>
        </w:rPr>
        <w:fldChar w:fldCharType="begin"/>
      </w:r>
      <w:r>
        <w:rPr>
          <w:color w:val="auto"/>
          <w:highlight w:val="none"/>
        </w:rPr>
        <w:instrText xml:space="preserve"> HYPERLINK "mailto:凡有意参加投标者，请于2017年7月4日前将投标函发送至邮箱cgb@njitt.edu.cn，采购办不接受没有报名确认的询价文件。" </w:instrText>
      </w:r>
      <w:r>
        <w:rPr>
          <w:color w:val="auto"/>
          <w:highlight w:val="none"/>
        </w:rPr>
        <w:fldChar w:fldCharType="separate"/>
      </w:r>
      <w:r>
        <w:rPr>
          <w:rFonts w:hint="eastAsia" w:ascii="宋体" w:hAnsi="宋体" w:cs="微软雅黑"/>
          <w:color w:val="auto"/>
          <w:kern w:val="0"/>
          <w:sz w:val="24"/>
          <w:highlight w:val="none"/>
        </w:rPr>
        <w:t>凡有意参加的响应商，请于2023年  月  日前将确认函发送至邮箱</w:t>
      </w:r>
      <w:r>
        <w:rPr>
          <w:rFonts w:hint="eastAsia" w:ascii="宋体" w:hAnsi="宋体" w:cs="微软雅黑"/>
          <w:color w:val="auto"/>
          <w:w w:val="80"/>
          <w:kern w:val="0"/>
          <w:sz w:val="24"/>
          <w:highlight w:val="none"/>
        </w:rPr>
        <w:t>cgb@njitt.edu.cn</w:t>
      </w:r>
      <w:r>
        <w:rPr>
          <w:rFonts w:hint="eastAsia" w:ascii="宋体" w:hAnsi="宋体" w:cs="微软雅黑"/>
          <w:color w:val="auto"/>
          <w:kern w:val="0"/>
          <w:sz w:val="24"/>
          <w:highlight w:val="none"/>
        </w:rPr>
        <w:t>，邮件主题为项目名称+公司名称，采购办不接受没有报名确认的响应文件。</w:t>
      </w:r>
      <w:r>
        <w:rPr>
          <w:rFonts w:hint="eastAsia" w:ascii="宋体" w:hAnsi="宋体" w:cs="微软雅黑"/>
          <w:color w:val="auto"/>
          <w:kern w:val="0"/>
          <w:sz w:val="24"/>
          <w:highlight w:val="none"/>
        </w:rPr>
        <w:fldChar w:fldCharType="end"/>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六、评审与成交标准：详见第三章。</w:t>
      </w:r>
      <w:r>
        <w:rPr>
          <w:rFonts w:hint="eastAsia" w:ascii="宋体" w:hAnsi="宋体" w:cs="微软雅黑"/>
          <w:color w:val="auto"/>
          <w:kern w:val="0"/>
          <w:sz w:val="24"/>
          <w:highlight w:val="none"/>
        </w:rPr>
        <w:tab/>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 xml:space="preserve">七、响应文件制作要求及递交：    </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1.响应文件的密封及标记要求：</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供应商应将响应文件正本和所有副本分别密封在两个文件袋（箱）中（正本一包，副本一包），电子文件U盘封装于正本文件袋里。并在袋（箱）上标明“正本”、“副本”字样，封口处应加盖骑缝章或授权代表签字。</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2.封面格式为：</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采购编号及项目名称：供应商的名称、地址、联系人、电话和传真：</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响应文件正、副本均须胶装，正本份数：1份，副本份数：3份，电子文本U盘一份。</w:t>
      </w:r>
    </w:p>
    <w:p>
      <w:pPr>
        <w:autoSpaceDE w:val="0"/>
        <w:autoSpaceDN w:val="0"/>
        <w:adjustRightInd w:val="0"/>
        <w:spacing w:line="420" w:lineRule="exact"/>
        <w:ind w:firstLine="480" w:firstLineChars="200"/>
        <w:jc w:val="left"/>
        <w:rPr>
          <w:rFonts w:ascii="宋体" w:hAnsi="宋体" w:cs="微软雅黑"/>
          <w:color w:val="auto"/>
          <w:kern w:val="0"/>
          <w:sz w:val="24"/>
          <w:highlight w:val="none"/>
          <w:lang w:val="zh-CN"/>
        </w:rPr>
      </w:pPr>
      <w:r>
        <w:rPr>
          <w:rFonts w:hint="eastAsia" w:ascii="宋体" w:hAnsi="宋体" w:cs="微软雅黑"/>
          <w:color w:val="auto"/>
          <w:kern w:val="0"/>
          <w:sz w:val="24"/>
          <w:highlight w:val="none"/>
        </w:rPr>
        <w:t>3.</w:t>
      </w:r>
      <w:r>
        <w:rPr>
          <w:rFonts w:hint="eastAsia" w:ascii="宋体" w:hAnsi="宋体" w:cs="微软雅黑"/>
          <w:color w:val="auto"/>
          <w:kern w:val="0"/>
          <w:sz w:val="24"/>
          <w:highlight w:val="none"/>
          <w:lang w:val="zh-CN"/>
        </w:rPr>
        <w:t>响应文件递交截止时间：</w:t>
      </w:r>
      <w:r>
        <w:rPr>
          <w:rFonts w:hint="eastAsia" w:ascii="宋体" w:hAnsi="宋体" w:cs="微软雅黑"/>
          <w:color w:val="auto"/>
          <w:kern w:val="0"/>
          <w:sz w:val="24"/>
          <w:highlight w:val="none"/>
        </w:rPr>
        <w:t>2023</w:t>
      </w:r>
      <w:r>
        <w:rPr>
          <w:rFonts w:hint="eastAsia" w:ascii="宋体" w:hAnsi="宋体" w:cs="微软雅黑"/>
          <w:color w:val="auto"/>
          <w:kern w:val="0"/>
          <w:sz w:val="24"/>
          <w:highlight w:val="none"/>
          <w:lang w:val="zh-CN"/>
        </w:rPr>
        <w:t>年</w:t>
      </w:r>
      <w:r>
        <w:rPr>
          <w:rFonts w:hint="eastAsia" w:ascii="宋体" w:hAnsi="宋体" w:cs="微软雅黑"/>
          <w:color w:val="auto"/>
          <w:kern w:val="0"/>
          <w:sz w:val="24"/>
          <w:highlight w:val="none"/>
        </w:rPr>
        <w:t xml:space="preserve">  </w:t>
      </w:r>
      <w:r>
        <w:rPr>
          <w:rFonts w:hint="eastAsia" w:ascii="宋体" w:hAnsi="宋体" w:cs="微软雅黑"/>
          <w:color w:val="auto"/>
          <w:kern w:val="0"/>
          <w:sz w:val="24"/>
          <w:highlight w:val="none"/>
          <w:lang w:val="zh-CN"/>
        </w:rPr>
        <w:t>月</w:t>
      </w:r>
      <w:r>
        <w:rPr>
          <w:rFonts w:hint="eastAsia" w:ascii="宋体" w:hAnsi="宋体" w:cs="微软雅黑"/>
          <w:color w:val="auto"/>
          <w:kern w:val="0"/>
          <w:sz w:val="24"/>
          <w:highlight w:val="none"/>
        </w:rPr>
        <w:t xml:space="preserve">  </w:t>
      </w:r>
      <w:r>
        <w:rPr>
          <w:rFonts w:hint="eastAsia" w:ascii="宋体" w:hAnsi="宋体" w:cs="微软雅黑"/>
          <w:color w:val="auto"/>
          <w:kern w:val="0"/>
          <w:sz w:val="24"/>
          <w:highlight w:val="none"/>
          <w:lang w:val="zh-CN"/>
        </w:rPr>
        <w:t>日</w:t>
      </w:r>
      <w:r>
        <w:rPr>
          <w:rFonts w:hint="eastAsia" w:ascii="宋体" w:hAnsi="宋体" w:cs="微软雅黑"/>
          <w:color w:val="auto"/>
          <w:kern w:val="0"/>
          <w:sz w:val="24"/>
          <w:highlight w:val="none"/>
        </w:rPr>
        <w:t xml:space="preserve">下午   ：30      </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响应文件接收地点：南京市江宁区龙眠大道629号</w:t>
      </w:r>
      <w:r>
        <w:rPr>
          <w:rFonts w:hint="eastAsia" w:ascii="宋体" w:hAnsi="宋体" w:cs="宋体"/>
          <w:color w:val="auto"/>
          <w:kern w:val="0"/>
          <w:sz w:val="24"/>
          <w:highlight w:val="none"/>
        </w:rPr>
        <w:t>弘毅楼217</w:t>
      </w:r>
    </w:p>
    <w:p>
      <w:pPr>
        <w:autoSpaceDE w:val="0"/>
        <w:autoSpaceDN w:val="0"/>
        <w:adjustRightInd w:val="0"/>
        <w:spacing w:line="420" w:lineRule="exact"/>
        <w:ind w:firstLine="480" w:firstLineChars="200"/>
        <w:jc w:val="left"/>
        <w:rPr>
          <w:rFonts w:ascii="宋体" w:hAnsi="宋体" w:cs="微软雅黑"/>
          <w:color w:val="auto"/>
          <w:kern w:val="0"/>
          <w:sz w:val="24"/>
          <w:highlight w:val="none"/>
          <w:lang w:val="zh-CN"/>
        </w:rPr>
      </w:pPr>
      <w:r>
        <w:rPr>
          <w:rFonts w:hint="eastAsia" w:ascii="宋体" w:hAnsi="宋体" w:cs="微软雅黑"/>
          <w:color w:val="auto"/>
          <w:kern w:val="0"/>
          <w:sz w:val="24"/>
          <w:highlight w:val="none"/>
          <w:lang w:val="zh-CN"/>
        </w:rPr>
        <w:t>提交响应文件截止时间过后，采购办组织专家与供应商进行磋商，请供应商法定代表人或其授权委托代表出席。</w:t>
      </w:r>
    </w:p>
    <w:p>
      <w:pPr>
        <w:autoSpaceDE w:val="0"/>
        <w:autoSpaceDN w:val="0"/>
        <w:adjustRightInd w:val="0"/>
        <w:spacing w:line="420" w:lineRule="exact"/>
        <w:ind w:firstLine="480" w:firstLineChars="200"/>
        <w:jc w:val="left"/>
        <w:rPr>
          <w:rFonts w:ascii="宋体" w:hAnsi="宋体" w:cs="微软雅黑"/>
          <w:color w:val="auto"/>
          <w:kern w:val="0"/>
          <w:sz w:val="24"/>
          <w:highlight w:val="none"/>
          <w:lang w:val="zh-CN"/>
        </w:rPr>
      </w:pPr>
      <w:r>
        <w:rPr>
          <w:rFonts w:hint="eastAsia" w:ascii="宋体" w:hAnsi="宋体" w:cs="微软雅黑"/>
          <w:color w:val="auto"/>
          <w:kern w:val="0"/>
          <w:sz w:val="24"/>
          <w:highlight w:val="none"/>
        </w:rPr>
        <w:t xml:space="preserve"> 八</w:t>
      </w:r>
      <w:r>
        <w:rPr>
          <w:rFonts w:hint="eastAsia" w:ascii="宋体" w:hAnsi="宋体" w:cs="微软雅黑"/>
          <w:color w:val="auto"/>
          <w:kern w:val="0"/>
          <w:sz w:val="24"/>
          <w:highlight w:val="none"/>
          <w:lang w:val="zh-CN"/>
        </w:rPr>
        <w:t>、采购</w:t>
      </w:r>
      <w:r>
        <w:rPr>
          <w:rFonts w:hint="eastAsia" w:ascii="宋体" w:hAnsi="宋体" w:cs="微软雅黑"/>
          <w:color w:val="auto"/>
          <w:kern w:val="0"/>
          <w:sz w:val="24"/>
          <w:highlight w:val="none"/>
        </w:rPr>
        <w:t>部门</w:t>
      </w:r>
      <w:r>
        <w:rPr>
          <w:rFonts w:hint="eastAsia" w:ascii="宋体" w:hAnsi="宋体" w:cs="微软雅黑"/>
          <w:color w:val="auto"/>
          <w:kern w:val="0"/>
          <w:sz w:val="24"/>
          <w:highlight w:val="none"/>
          <w:lang w:val="zh-CN"/>
        </w:rPr>
        <w:t>联系人、联系方式</w:t>
      </w:r>
    </w:p>
    <w:p>
      <w:pPr>
        <w:autoSpaceDE w:val="0"/>
        <w:autoSpaceDN w:val="0"/>
        <w:adjustRightInd w:val="0"/>
        <w:spacing w:line="420" w:lineRule="exact"/>
        <w:ind w:firstLine="960" w:firstLineChars="400"/>
        <w:jc w:val="left"/>
        <w:rPr>
          <w:rFonts w:ascii="宋体" w:hAnsi="宋体" w:cs="微软雅黑"/>
          <w:color w:val="auto"/>
          <w:kern w:val="0"/>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rPr>
        <w:t xml:space="preserve"> </w:t>
      </w:r>
      <w:r>
        <w:rPr>
          <w:rFonts w:hint="eastAsia" w:ascii="宋体" w:hAnsi="宋体" w:cs="微软雅黑"/>
          <w:color w:val="auto"/>
          <w:kern w:val="0"/>
          <w:sz w:val="24"/>
          <w:highlight w:val="none"/>
          <w:lang w:val="zh-CN"/>
        </w:rPr>
        <w:t>老师</w:t>
      </w:r>
      <w:r>
        <w:rPr>
          <w:rFonts w:hint="eastAsia" w:ascii="宋体" w:hAnsi="宋体" w:cs="微软雅黑"/>
          <w:color w:val="auto"/>
          <w:kern w:val="0"/>
          <w:sz w:val="24"/>
          <w:highlight w:val="none"/>
        </w:rPr>
        <w:t xml:space="preserve"> 韦老师 </w:t>
      </w:r>
      <w:r>
        <w:rPr>
          <w:rFonts w:hint="eastAsia" w:ascii="宋体" w:hAnsi="宋体" w:cs="微软雅黑"/>
          <w:color w:val="auto"/>
          <w:kern w:val="0"/>
          <w:sz w:val="24"/>
          <w:highlight w:val="none"/>
          <w:lang w:val="zh-CN"/>
        </w:rPr>
        <w:t>联系电话：13951771825</w:t>
      </w:r>
      <w:r>
        <w:rPr>
          <w:rFonts w:hint="eastAsia" w:ascii="宋体" w:hAnsi="宋体" w:cs="宋体"/>
          <w:color w:val="auto"/>
          <w:sz w:val="24"/>
          <w:highlight w:val="none"/>
        </w:rPr>
        <w:t xml:space="preserve"> </w:t>
      </w:r>
    </w:p>
    <w:p>
      <w:pPr>
        <w:autoSpaceDE w:val="0"/>
        <w:autoSpaceDN w:val="0"/>
        <w:adjustRightInd w:val="0"/>
        <w:spacing w:line="420" w:lineRule="exact"/>
        <w:ind w:firstLine="480" w:firstLineChars="200"/>
        <w:jc w:val="left"/>
        <w:rPr>
          <w:rFonts w:ascii="宋体" w:hAnsi="宋体" w:cs="微软雅黑"/>
          <w:color w:val="auto"/>
          <w:kern w:val="0"/>
          <w:sz w:val="24"/>
          <w:highlight w:val="none"/>
          <w:lang w:val="zh-CN"/>
        </w:rPr>
      </w:pPr>
      <w:r>
        <w:rPr>
          <w:rFonts w:hint="eastAsia" w:ascii="宋体" w:hAnsi="宋体" w:cs="微软雅黑"/>
          <w:color w:val="auto"/>
          <w:kern w:val="0"/>
          <w:sz w:val="24"/>
          <w:highlight w:val="none"/>
        </w:rPr>
        <w:t xml:space="preserve"> 九、</w:t>
      </w:r>
      <w:r>
        <w:rPr>
          <w:rFonts w:hint="eastAsia" w:ascii="宋体" w:hAnsi="宋体" w:cs="微软雅黑"/>
          <w:color w:val="auto"/>
          <w:kern w:val="0"/>
          <w:sz w:val="24"/>
          <w:highlight w:val="none"/>
          <w:lang w:val="zh-CN"/>
        </w:rPr>
        <w:t xml:space="preserve">采购办联系方式   </w:t>
      </w:r>
    </w:p>
    <w:p>
      <w:pPr>
        <w:autoSpaceDE w:val="0"/>
        <w:autoSpaceDN w:val="0"/>
        <w:adjustRightInd w:val="0"/>
        <w:spacing w:line="420" w:lineRule="exact"/>
        <w:ind w:firstLine="720" w:firstLineChars="300"/>
        <w:jc w:val="left"/>
        <w:rPr>
          <w:rFonts w:ascii="宋体" w:hAnsi="宋体" w:cs="微软雅黑"/>
          <w:color w:val="auto"/>
          <w:kern w:val="0"/>
          <w:sz w:val="24"/>
          <w:highlight w:val="none"/>
        </w:rPr>
      </w:pPr>
      <w:r>
        <w:rPr>
          <w:rFonts w:hint="eastAsia" w:ascii="宋体" w:hAnsi="宋体" w:cs="微软雅黑"/>
          <w:color w:val="auto"/>
          <w:kern w:val="0"/>
          <w:sz w:val="24"/>
          <w:highlight w:val="none"/>
        </w:rPr>
        <w:t>磋商文件</w:t>
      </w:r>
      <w:r>
        <w:rPr>
          <w:rFonts w:hint="eastAsia" w:ascii="宋体" w:hAnsi="宋体" w:cs="微软雅黑"/>
          <w:color w:val="auto"/>
          <w:kern w:val="0"/>
          <w:sz w:val="24"/>
          <w:highlight w:val="none"/>
          <w:lang w:val="zh-CN"/>
        </w:rPr>
        <w:t>编制：</w:t>
      </w:r>
      <w:r>
        <w:rPr>
          <w:rFonts w:hint="eastAsia" w:ascii="宋体" w:hAnsi="宋体" w:cs="微软雅黑"/>
          <w:color w:val="auto"/>
          <w:kern w:val="0"/>
          <w:sz w:val="24"/>
          <w:highlight w:val="none"/>
        </w:rPr>
        <w:t>丁</w:t>
      </w:r>
      <w:r>
        <w:rPr>
          <w:rFonts w:hint="eastAsia" w:ascii="宋体" w:hAnsi="宋体" w:cs="微软雅黑"/>
          <w:color w:val="auto"/>
          <w:kern w:val="0"/>
          <w:sz w:val="24"/>
          <w:highlight w:val="none"/>
          <w:lang w:val="zh-CN"/>
        </w:rPr>
        <w:t>老师      联系电话：025</w:t>
      </w:r>
      <w:r>
        <w:rPr>
          <w:rFonts w:hint="eastAsia" w:ascii="宋体" w:hAnsi="宋体" w:cs="微软雅黑"/>
          <w:color w:val="auto"/>
          <w:kern w:val="0"/>
          <w:sz w:val="24"/>
          <w:highlight w:val="none"/>
        </w:rPr>
        <w:t>-</w:t>
      </w:r>
      <w:r>
        <w:rPr>
          <w:rFonts w:hint="eastAsia" w:ascii="宋体" w:hAnsi="宋体" w:cs="微软雅黑"/>
          <w:color w:val="auto"/>
          <w:kern w:val="0"/>
          <w:sz w:val="24"/>
          <w:highlight w:val="none"/>
          <w:lang w:val="zh-CN"/>
        </w:rPr>
        <w:t>86115</w:t>
      </w:r>
      <w:r>
        <w:rPr>
          <w:rFonts w:hint="eastAsia" w:ascii="宋体" w:hAnsi="宋体" w:cs="微软雅黑"/>
          <w:color w:val="auto"/>
          <w:kern w:val="0"/>
          <w:sz w:val="24"/>
          <w:highlight w:val="none"/>
        </w:rPr>
        <w:t>963</w:t>
      </w:r>
    </w:p>
    <w:p>
      <w:pPr>
        <w:autoSpaceDE w:val="0"/>
        <w:autoSpaceDN w:val="0"/>
        <w:adjustRightInd w:val="0"/>
        <w:spacing w:line="420" w:lineRule="exact"/>
        <w:ind w:firstLine="480" w:firstLineChars="200"/>
        <w:jc w:val="left"/>
        <w:rPr>
          <w:rFonts w:ascii="宋体" w:hAnsi="宋体" w:cs="微软雅黑"/>
          <w:color w:val="auto"/>
          <w:kern w:val="0"/>
          <w:sz w:val="24"/>
          <w:highlight w:val="none"/>
          <w:lang w:val="zh-CN"/>
        </w:rPr>
      </w:pPr>
      <w:r>
        <w:rPr>
          <w:rFonts w:hint="eastAsia" w:ascii="宋体" w:hAnsi="宋体" w:cs="微软雅黑"/>
          <w:color w:val="auto"/>
          <w:kern w:val="0"/>
          <w:sz w:val="24"/>
          <w:highlight w:val="none"/>
          <w:lang w:val="zh-CN"/>
        </w:rPr>
        <w:t xml:space="preserve"> </w:t>
      </w:r>
      <w:r>
        <w:rPr>
          <w:rFonts w:hint="eastAsia" w:ascii="宋体" w:hAnsi="宋体" w:cs="微软雅黑"/>
          <w:color w:val="auto"/>
          <w:kern w:val="0"/>
          <w:sz w:val="24"/>
          <w:highlight w:val="none"/>
        </w:rPr>
        <w:t xml:space="preserve"> </w:t>
      </w:r>
      <w:r>
        <w:rPr>
          <w:rFonts w:hint="eastAsia" w:ascii="宋体" w:hAnsi="宋体" w:cs="微软雅黑"/>
          <w:color w:val="auto"/>
          <w:kern w:val="0"/>
          <w:sz w:val="24"/>
          <w:highlight w:val="none"/>
          <w:lang w:val="zh-CN"/>
        </w:rPr>
        <w:t>办公室地址：南京交通职业技术学院江宁校区弘毅楼2</w:t>
      </w:r>
      <w:r>
        <w:rPr>
          <w:rFonts w:hint="eastAsia" w:ascii="宋体" w:hAnsi="宋体" w:cs="微软雅黑"/>
          <w:color w:val="auto"/>
          <w:kern w:val="0"/>
          <w:sz w:val="24"/>
          <w:highlight w:val="none"/>
        </w:rPr>
        <w:t>26</w:t>
      </w:r>
      <w:r>
        <w:rPr>
          <w:rFonts w:hint="eastAsia" w:ascii="宋体" w:hAnsi="宋体" w:cs="微软雅黑"/>
          <w:color w:val="auto"/>
          <w:kern w:val="0"/>
          <w:sz w:val="24"/>
          <w:highlight w:val="none"/>
          <w:lang w:val="zh-CN"/>
        </w:rPr>
        <w:t>室</w:t>
      </w:r>
    </w:p>
    <w:p>
      <w:pPr>
        <w:autoSpaceDE w:val="0"/>
        <w:autoSpaceDN w:val="0"/>
        <w:adjustRightInd w:val="0"/>
        <w:spacing w:line="420" w:lineRule="exact"/>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 xml:space="preserve">十、磋商文件有效期：磋商截止时间后九十天。    </w:t>
      </w:r>
    </w:p>
    <w:p>
      <w:pPr>
        <w:spacing w:line="360" w:lineRule="auto"/>
        <w:ind w:firstLine="539"/>
        <w:jc w:val="center"/>
        <w:outlineLvl w:val="0"/>
        <w:rPr>
          <w:rFonts w:ascii="宋体" w:hAnsi="宋体" w:cs="宋体"/>
          <w:b/>
          <w:color w:val="auto"/>
          <w:kern w:val="44"/>
          <w:sz w:val="36"/>
          <w:szCs w:val="36"/>
          <w:highlight w:val="none"/>
        </w:rPr>
      </w:pPr>
    </w:p>
    <w:p>
      <w:pPr>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r>
        <w:rPr>
          <w:rFonts w:hint="eastAsia" w:ascii="宋体" w:hAnsi="宋体" w:cs="宋体"/>
          <w:b/>
          <w:color w:val="auto"/>
          <w:kern w:val="44"/>
          <w:sz w:val="36"/>
          <w:szCs w:val="36"/>
          <w:highlight w:val="none"/>
        </w:rPr>
        <w:t>第二章  供应商须知</w:t>
      </w:r>
      <w:bookmarkEnd w:id="2"/>
      <w:bookmarkEnd w:id="3"/>
      <w:bookmarkEnd w:id="4"/>
      <w:bookmarkEnd w:id="5"/>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bookmarkStart w:id="6" w:name="_Toc385992326"/>
      <w:bookmarkStart w:id="7" w:name="_Toc33335624"/>
      <w:bookmarkStart w:id="8" w:name="_Toc513029237"/>
      <w:bookmarkStart w:id="9" w:name="_Toc15023"/>
      <w:bookmarkStart w:id="10" w:name="_Toc389620165"/>
      <w:bookmarkStart w:id="11" w:name="_Toc16938553"/>
      <w:bookmarkStart w:id="12" w:name="_Toc20823309"/>
      <w:r>
        <w:rPr>
          <w:rFonts w:hint="eastAsia" w:ascii="宋体" w:hAnsi="宋体" w:cs="微软雅黑"/>
          <w:color w:val="auto"/>
          <w:spacing w:val="2"/>
          <w:kern w:val="0"/>
          <w:sz w:val="24"/>
          <w:highlight w:val="none"/>
          <w:lang w:val="zh-CN"/>
        </w:rPr>
        <w:t>一、总    则</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bookmarkStart w:id="13" w:name="_Toc487210474"/>
      <w:r>
        <w:rPr>
          <w:rFonts w:hint="eastAsia" w:ascii="宋体" w:hAnsi="宋体" w:cs="微软雅黑"/>
          <w:color w:val="auto"/>
          <w:spacing w:val="2"/>
          <w:kern w:val="0"/>
          <w:sz w:val="24"/>
          <w:highlight w:val="none"/>
          <w:lang w:val="zh-CN"/>
        </w:rPr>
        <w:t>1、适用法律</w:t>
      </w:r>
      <w:bookmarkEnd w:id="13"/>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1.1 《中华人民共和国政府采购法》、《中华人民共和国政府采购法实施条例》、《政府采购非招标方式管理办法》等有关法律、规章和规定等。</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bookmarkStart w:id="14" w:name="_Toc487210475"/>
      <w:r>
        <w:rPr>
          <w:rFonts w:hint="eastAsia" w:ascii="宋体" w:hAnsi="宋体" w:cs="微软雅黑"/>
          <w:color w:val="auto"/>
          <w:spacing w:val="2"/>
          <w:kern w:val="0"/>
          <w:sz w:val="24"/>
          <w:highlight w:val="none"/>
          <w:lang w:val="zh-CN"/>
        </w:rPr>
        <w:t>2、定义</w:t>
      </w:r>
      <w:bookmarkEnd w:id="14"/>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2.1 “供应商”</w:t>
      </w:r>
      <w:r>
        <w:rPr>
          <w:rFonts w:hint="eastAsia" w:ascii="宋体" w:hAnsi="宋体" w:cs="微软雅黑"/>
          <w:color w:val="auto"/>
          <w:spacing w:val="2"/>
          <w:kern w:val="0"/>
          <w:sz w:val="24"/>
          <w:highlight w:val="none"/>
        </w:rPr>
        <w:t>是指参加磋商竞争，并符合采购文件规定资格条件的法人、其他组织或者自然人。</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2.2 “服务”指本采购文件中所述产品及相关服务。</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2.3 “用户或使用单位”是指使用服务的单位。</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bookmarkStart w:id="15" w:name="_Toc487210476"/>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磋商费用</w:t>
      </w:r>
      <w:bookmarkEnd w:id="15"/>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供应商应承担所有与准备和参加磋商有关的费用，无论采购结果如何，采购人在任何情况下均无义务和责任承担这些费用。</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二、响应文件编制</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、供应商应当按照磋商文件的要求编制响应文件，并对其提交的响应文件真实性、合法性承担法律责任。</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、响应文件的语言、计量单位、货币和编制</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.2 供应商所使用的计量单位应为国家法定计量单位。</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.3 供应商应用人民币报价。</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.4 响应文件应字迹清楚、内容齐全、不得涂改。如有修改，修改处须有供应商公章或法定代表人或其授权磋商代表签字。</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.5 响应文件应按照磋商文件规定的顺序，统一用A4规格幅面打印、装订成册并编制目录，由于编排混乱导致响应文件被误读或查找不到，责任由供应商承担。</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.6 供应商应在响应文件中写清相应的项目编号、项目名称、供应商名称、地址、电话、传真等。</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、响应文件的组成</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 xml:space="preserve">.1 </w:t>
      </w:r>
      <w:r>
        <w:rPr>
          <w:rFonts w:hint="eastAsia" w:ascii="宋体" w:hAnsi="宋体" w:cs="微软雅黑"/>
          <w:color w:val="auto"/>
          <w:spacing w:val="2"/>
          <w:kern w:val="0"/>
          <w:sz w:val="24"/>
          <w:highlight w:val="none"/>
        </w:rPr>
        <w:t>供应商应当根据磋商文件要求编制响应文件，并根据自己的商务能力、技术水平对磋商文件提出的要求和条件逐条标明是否响应。</w:t>
      </w:r>
      <w:r>
        <w:rPr>
          <w:rFonts w:hint="eastAsia" w:ascii="宋体" w:hAnsi="宋体" w:cs="微软雅黑"/>
          <w:color w:val="auto"/>
          <w:spacing w:val="2"/>
          <w:kern w:val="0"/>
          <w:sz w:val="24"/>
          <w:highlight w:val="none"/>
          <w:lang w:val="zh-CN"/>
        </w:rPr>
        <w:t>响应文件由商务部分、技术部分以及其他部分组成。</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.2 响应文件的商务部分。商务部分是证明供应商有资格参加磋商和成交后有能力履行合同的文件，</w:t>
      </w:r>
      <w:r>
        <w:rPr>
          <w:rFonts w:hint="eastAsia" w:ascii="宋体" w:hAnsi="宋体" w:cs="微软雅黑"/>
          <w:color w:val="auto"/>
          <w:spacing w:val="2"/>
          <w:kern w:val="0"/>
          <w:sz w:val="24"/>
          <w:highlight w:val="none"/>
        </w:rPr>
        <w:t>这些文件应能满足竞争性磋商采购文件的要求</w:t>
      </w:r>
      <w:r>
        <w:rPr>
          <w:rFonts w:hint="eastAsia" w:ascii="宋体" w:hAnsi="宋体" w:cs="微软雅黑"/>
          <w:color w:val="auto"/>
          <w:spacing w:val="2"/>
          <w:kern w:val="0"/>
          <w:sz w:val="24"/>
          <w:highlight w:val="none"/>
          <w:lang w:val="zh-CN"/>
        </w:rPr>
        <w:t>，包括但不限于下列文件，其中加</w:t>
      </w:r>
      <w:r>
        <w:rPr>
          <w:rFonts w:hint="eastAsia" w:ascii="宋体" w:hAnsi="宋体" w:cs="微软雅黑"/>
          <w:color w:val="auto"/>
          <w:spacing w:val="2"/>
          <w:kern w:val="0"/>
          <w:sz w:val="24"/>
          <w:highlight w:val="none"/>
        </w:rPr>
        <w:t>※</w:t>
      </w:r>
      <w:r>
        <w:rPr>
          <w:rFonts w:hint="eastAsia" w:ascii="宋体" w:hAnsi="宋体" w:cs="微软雅黑"/>
          <w:color w:val="auto"/>
          <w:spacing w:val="2"/>
          <w:kern w:val="0"/>
          <w:sz w:val="24"/>
          <w:highlight w:val="none"/>
          <w:lang w:val="zh-CN"/>
        </w:rPr>
        <w:t>项目不得有缺失或无效：</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（1）</w:t>
      </w:r>
      <w:r>
        <w:rPr>
          <w:rFonts w:hint="eastAsia" w:ascii="宋体" w:hAnsi="宋体" w:cs="微软雅黑"/>
          <w:color w:val="auto"/>
          <w:spacing w:val="2"/>
          <w:kern w:val="0"/>
          <w:sz w:val="24"/>
          <w:highlight w:val="none"/>
        </w:rPr>
        <w:t>※</w:t>
      </w:r>
      <w:r>
        <w:rPr>
          <w:rFonts w:hint="eastAsia" w:ascii="宋体" w:hAnsi="宋体" w:cs="微软雅黑"/>
          <w:color w:val="auto"/>
          <w:spacing w:val="2"/>
          <w:kern w:val="0"/>
          <w:sz w:val="24"/>
          <w:highlight w:val="none"/>
          <w:lang w:val="zh-CN"/>
        </w:rPr>
        <w:t>磋商申请及声明；</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（2）</w:t>
      </w:r>
      <w:r>
        <w:rPr>
          <w:rFonts w:hint="eastAsia" w:ascii="宋体" w:hAnsi="宋体" w:cs="微软雅黑"/>
          <w:color w:val="auto"/>
          <w:spacing w:val="2"/>
          <w:kern w:val="0"/>
          <w:sz w:val="24"/>
          <w:highlight w:val="none"/>
        </w:rPr>
        <w:t>※</w:t>
      </w:r>
      <w:r>
        <w:rPr>
          <w:rFonts w:hint="eastAsia" w:ascii="宋体" w:hAnsi="宋体" w:cs="微软雅黑"/>
          <w:color w:val="auto"/>
          <w:spacing w:val="2"/>
          <w:kern w:val="0"/>
          <w:sz w:val="24"/>
          <w:highlight w:val="none"/>
          <w:lang w:val="zh-CN"/>
        </w:rPr>
        <w:t xml:space="preserve">法定代表人授权委托书及委托代理人的身份证明文件的复印件； </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w:t>
      </w: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w:t>
      </w:r>
      <w:r>
        <w:rPr>
          <w:rFonts w:hint="eastAsia" w:ascii="宋体" w:hAnsi="宋体" w:cs="微软雅黑"/>
          <w:color w:val="auto"/>
          <w:spacing w:val="2"/>
          <w:kern w:val="0"/>
          <w:sz w:val="24"/>
          <w:highlight w:val="none"/>
        </w:rPr>
        <w:t>※磋商邀请中</w:t>
      </w:r>
      <w:r>
        <w:rPr>
          <w:rFonts w:hint="eastAsia" w:ascii="宋体" w:hAnsi="宋体" w:cs="微软雅黑"/>
          <w:color w:val="auto"/>
          <w:spacing w:val="2"/>
          <w:kern w:val="0"/>
          <w:sz w:val="24"/>
          <w:highlight w:val="none"/>
          <w:lang w:val="zh-CN"/>
        </w:rPr>
        <w:t>规定的资格条件证明文件；</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w:t>
      </w:r>
      <w:r>
        <w:rPr>
          <w:rFonts w:hint="eastAsia" w:ascii="宋体" w:hAnsi="宋体" w:cs="微软雅黑"/>
          <w:color w:val="auto"/>
          <w:spacing w:val="2"/>
          <w:kern w:val="0"/>
          <w:sz w:val="24"/>
          <w:highlight w:val="none"/>
        </w:rPr>
        <w:t>4</w:t>
      </w:r>
      <w:r>
        <w:rPr>
          <w:rFonts w:hint="eastAsia" w:ascii="宋体" w:hAnsi="宋体" w:cs="微软雅黑"/>
          <w:color w:val="auto"/>
          <w:spacing w:val="2"/>
          <w:kern w:val="0"/>
          <w:sz w:val="24"/>
          <w:highlight w:val="none"/>
          <w:lang w:val="zh-CN"/>
        </w:rPr>
        <w:t>）</w:t>
      </w:r>
      <w:r>
        <w:rPr>
          <w:rFonts w:hint="eastAsia" w:ascii="宋体" w:hAnsi="宋体" w:cs="微软雅黑"/>
          <w:color w:val="auto"/>
          <w:spacing w:val="2"/>
          <w:kern w:val="0"/>
          <w:sz w:val="24"/>
          <w:highlight w:val="none"/>
        </w:rPr>
        <w:t>※磋商邀请中采购人根据采购项目的特殊要求规定的特定条件证明文件；</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.3 响应文件的</w:t>
      </w:r>
      <w:r>
        <w:rPr>
          <w:rFonts w:hint="eastAsia" w:ascii="宋体" w:hAnsi="宋体" w:cs="微软雅黑"/>
          <w:color w:val="auto"/>
          <w:spacing w:val="2"/>
          <w:kern w:val="0"/>
          <w:sz w:val="24"/>
          <w:highlight w:val="none"/>
        </w:rPr>
        <w:t>服务方案</w:t>
      </w:r>
      <w:r>
        <w:rPr>
          <w:rFonts w:hint="eastAsia" w:ascii="宋体" w:hAnsi="宋体" w:cs="微软雅黑"/>
          <w:color w:val="auto"/>
          <w:spacing w:val="2"/>
          <w:kern w:val="0"/>
          <w:sz w:val="24"/>
          <w:highlight w:val="none"/>
          <w:lang w:val="zh-CN"/>
        </w:rPr>
        <w:t>部分。</w:t>
      </w:r>
      <w:r>
        <w:rPr>
          <w:rFonts w:hint="eastAsia" w:ascii="宋体" w:hAnsi="宋体" w:cs="微软雅黑"/>
          <w:color w:val="auto"/>
          <w:spacing w:val="2"/>
          <w:kern w:val="0"/>
          <w:sz w:val="24"/>
          <w:highlight w:val="none"/>
        </w:rPr>
        <w:t>服务方案</w:t>
      </w:r>
      <w:r>
        <w:rPr>
          <w:rFonts w:hint="eastAsia" w:ascii="宋体" w:hAnsi="宋体" w:cs="微软雅黑"/>
          <w:color w:val="auto"/>
          <w:spacing w:val="2"/>
          <w:kern w:val="0"/>
          <w:sz w:val="24"/>
          <w:highlight w:val="none"/>
          <w:lang w:val="zh-CN"/>
        </w:rPr>
        <w:t>部分是证明</w:t>
      </w:r>
      <w:r>
        <w:rPr>
          <w:rFonts w:hint="eastAsia" w:ascii="宋体" w:hAnsi="宋体" w:cs="微软雅黑"/>
          <w:color w:val="auto"/>
          <w:spacing w:val="2"/>
          <w:kern w:val="0"/>
          <w:sz w:val="24"/>
          <w:highlight w:val="none"/>
        </w:rPr>
        <w:t>供应商提供的服务是合格的，并符合磋商文件要求的证明文件，以及</w:t>
      </w:r>
      <w:r>
        <w:rPr>
          <w:rFonts w:hint="eastAsia" w:ascii="宋体" w:hAnsi="宋体" w:cs="微软雅黑"/>
          <w:color w:val="auto"/>
          <w:spacing w:val="2"/>
          <w:kern w:val="0"/>
          <w:sz w:val="24"/>
          <w:highlight w:val="none"/>
          <w:lang w:val="zh-CN"/>
        </w:rPr>
        <w:t>对服务的详细说明，这些文件可以是文字资料、图纸和数据等。提供的服务如与磋商文件要求有不符之处，应说明其差别之所在。包括但不限于下列文件，其中加</w:t>
      </w:r>
      <w:r>
        <w:rPr>
          <w:rFonts w:hint="eastAsia" w:ascii="宋体" w:hAnsi="宋体" w:cs="微软雅黑"/>
          <w:color w:val="auto"/>
          <w:spacing w:val="2"/>
          <w:kern w:val="0"/>
          <w:sz w:val="24"/>
          <w:highlight w:val="none"/>
        </w:rPr>
        <w:t>“※”</w:t>
      </w:r>
      <w:r>
        <w:rPr>
          <w:rFonts w:hint="eastAsia" w:ascii="宋体" w:hAnsi="宋体" w:cs="微软雅黑"/>
          <w:color w:val="auto"/>
          <w:spacing w:val="2"/>
          <w:kern w:val="0"/>
          <w:sz w:val="24"/>
          <w:highlight w:val="none"/>
          <w:lang w:val="zh-CN"/>
        </w:rPr>
        <w:t>项目不得有缺失或无效：</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（1）</w:t>
      </w:r>
      <w:r>
        <w:rPr>
          <w:rFonts w:hint="eastAsia" w:ascii="宋体" w:hAnsi="宋体" w:cs="微软雅黑"/>
          <w:color w:val="auto"/>
          <w:spacing w:val="2"/>
          <w:kern w:val="0"/>
          <w:sz w:val="24"/>
          <w:highlight w:val="none"/>
        </w:rPr>
        <w:t>※服务方案的详细说明</w:t>
      </w:r>
      <w:r>
        <w:rPr>
          <w:rFonts w:hint="eastAsia" w:ascii="宋体" w:hAnsi="宋体" w:cs="微软雅黑"/>
          <w:color w:val="auto"/>
          <w:spacing w:val="2"/>
          <w:kern w:val="0"/>
          <w:sz w:val="24"/>
          <w:highlight w:val="none"/>
          <w:lang w:val="zh-CN"/>
        </w:rPr>
        <w:t>；</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（2）供应商认为需要</w:t>
      </w:r>
      <w:r>
        <w:rPr>
          <w:rFonts w:hint="eastAsia" w:ascii="宋体" w:hAnsi="宋体" w:cs="微软雅黑"/>
          <w:color w:val="auto"/>
          <w:spacing w:val="2"/>
          <w:kern w:val="0"/>
          <w:sz w:val="24"/>
          <w:highlight w:val="none"/>
          <w:lang w:val="zh-CN"/>
        </w:rPr>
        <w:t>提供的其他资料。</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.4  响应文件的其他部分。其他部分由供应商根据编制响应文件需要提供的其他相关文件。</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bookmarkStart w:id="16" w:name="_Toc487210477"/>
      <w:r>
        <w:rPr>
          <w:rFonts w:hint="eastAsia" w:ascii="宋体" w:hAnsi="宋体" w:cs="微软雅黑"/>
          <w:color w:val="auto"/>
          <w:spacing w:val="2"/>
          <w:kern w:val="0"/>
          <w:sz w:val="24"/>
          <w:highlight w:val="none"/>
          <w:lang w:val="zh-CN"/>
        </w:rPr>
        <w:t>三、响应文件签署与提交</w:t>
      </w:r>
      <w:bookmarkEnd w:id="16"/>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、响应文件签署</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.1 响应文件应由供应商法定代表人或授权代表签字，并加盖公章。</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.2 供应商应当在磋商文件要求提交响应文件的截止时间前，将响应文件密封送达指定地点。</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.3 在磋商文件要求提交响应文件的截止时间之后送达的情形，响应文件将拒收。</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四、磋商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1、磋商组织</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1.1 在提交响应文件时间截止后，采购</w:t>
      </w:r>
      <w:r>
        <w:rPr>
          <w:rFonts w:hint="eastAsia" w:ascii="宋体" w:hAnsi="宋体" w:cs="微软雅黑"/>
          <w:color w:val="auto"/>
          <w:spacing w:val="2"/>
          <w:kern w:val="0"/>
          <w:sz w:val="24"/>
          <w:highlight w:val="none"/>
        </w:rPr>
        <w:t>办将</w:t>
      </w:r>
      <w:r>
        <w:rPr>
          <w:rFonts w:hint="eastAsia" w:ascii="宋体" w:hAnsi="宋体" w:cs="微软雅黑"/>
          <w:color w:val="auto"/>
          <w:spacing w:val="2"/>
          <w:kern w:val="0"/>
          <w:sz w:val="24"/>
          <w:highlight w:val="none"/>
          <w:lang w:val="zh-CN"/>
        </w:rPr>
        <w:t>在规定的时间和地点组织磋商小组分别与供应商进行磋商。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1.2 磋商工作由采购</w:t>
      </w:r>
      <w:r>
        <w:rPr>
          <w:rFonts w:hint="eastAsia" w:ascii="宋体" w:hAnsi="宋体" w:cs="微软雅黑"/>
          <w:color w:val="auto"/>
          <w:spacing w:val="2"/>
          <w:kern w:val="0"/>
          <w:sz w:val="24"/>
          <w:highlight w:val="none"/>
        </w:rPr>
        <w:t>办</w:t>
      </w:r>
      <w:r>
        <w:rPr>
          <w:rFonts w:hint="eastAsia" w:ascii="宋体" w:hAnsi="宋体" w:cs="微软雅黑"/>
          <w:color w:val="auto"/>
          <w:spacing w:val="2"/>
          <w:kern w:val="0"/>
          <w:sz w:val="24"/>
          <w:highlight w:val="none"/>
          <w:lang w:val="zh-CN"/>
        </w:rPr>
        <w:t>负责组织，具体磋商事务由依法组建的磋商小组负责。</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、磋商程序</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.1 磋商小组评审供应商所递交的响应文件，</w:t>
      </w:r>
      <w:r>
        <w:rPr>
          <w:rFonts w:hint="eastAsia" w:ascii="宋体" w:hAnsi="宋体" w:cs="微软雅黑"/>
          <w:color w:val="auto"/>
          <w:spacing w:val="2"/>
          <w:kern w:val="0"/>
          <w:sz w:val="24"/>
          <w:highlight w:val="none"/>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.2 磋商小组所有成员集中与单一供应商分别进行磋商，所有参加磋商的供应商均有同等的磋商机会。</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.4 供应商应当按照磋商文件的变动情况和磋商小组的要求重新提交响应文件，并由其法定代表人或授权代表签字或者加盖公章。</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 xml:space="preserve">.6 </w:t>
      </w:r>
      <w:r>
        <w:rPr>
          <w:rFonts w:hint="eastAsia" w:ascii="宋体" w:hAnsi="宋体" w:cs="微软雅黑"/>
          <w:color w:val="auto"/>
          <w:spacing w:val="2"/>
          <w:kern w:val="0"/>
          <w:sz w:val="24"/>
          <w:highlight w:val="none"/>
        </w:rPr>
        <w:t>已提交响应文件的供应商，在提交最后报价之前，可以根据磋商情况退出磋商。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.7 出现下列情形之一的响应文件按照无效处理：</w:t>
      </w:r>
    </w:p>
    <w:p>
      <w:pPr>
        <w:numPr>
          <w:ilvl w:val="0"/>
          <w:numId w:val="4"/>
        </w:numPr>
        <w:autoSpaceDE w:val="0"/>
        <w:autoSpaceDN w:val="0"/>
        <w:adjustRightInd w:val="0"/>
        <w:spacing w:line="360" w:lineRule="auto"/>
        <w:ind w:left="106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不具备磋商文件中规定资格条件的；</w:t>
      </w:r>
    </w:p>
    <w:p>
      <w:pPr>
        <w:numPr>
          <w:ilvl w:val="0"/>
          <w:numId w:val="4"/>
        </w:numPr>
        <w:autoSpaceDE w:val="0"/>
        <w:autoSpaceDN w:val="0"/>
        <w:adjustRightInd w:val="0"/>
        <w:spacing w:line="360" w:lineRule="auto"/>
        <w:ind w:left="106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未实质性响应磋商文件要求的；</w:t>
      </w:r>
    </w:p>
    <w:p>
      <w:pPr>
        <w:numPr>
          <w:ilvl w:val="0"/>
          <w:numId w:val="4"/>
        </w:numPr>
        <w:autoSpaceDE w:val="0"/>
        <w:autoSpaceDN w:val="0"/>
        <w:adjustRightInd w:val="0"/>
        <w:spacing w:line="360" w:lineRule="auto"/>
        <w:ind w:left="106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lang w:val="zh-CN"/>
        </w:rPr>
        <w:t>没有逐一说明服务响应，而是直接拷贝采购文件</w:t>
      </w:r>
      <w:r>
        <w:rPr>
          <w:rFonts w:hint="eastAsia" w:ascii="宋体" w:hAnsi="宋体" w:cs="微软雅黑"/>
          <w:color w:val="auto"/>
          <w:spacing w:val="2"/>
          <w:kern w:val="0"/>
          <w:sz w:val="24"/>
          <w:highlight w:val="none"/>
        </w:rPr>
        <w:t>服务</w:t>
      </w:r>
      <w:r>
        <w:rPr>
          <w:rFonts w:hint="eastAsia" w:ascii="宋体" w:hAnsi="宋体" w:cs="微软雅黑"/>
          <w:color w:val="auto"/>
          <w:spacing w:val="2"/>
          <w:kern w:val="0"/>
          <w:sz w:val="24"/>
          <w:highlight w:val="none"/>
          <w:lang w:val="zh-CN"/>
        </w:rPr>
        <w:t>要求的；</w:t>
      </w:r>
    </w:p>
    <w:p>
      <w:pPr>
        <w:numPr>
          <w:ilvl w:val="0"/>
          <w:numId w:val="4"/>
        </w:numPr>
        <w:autoSpaceDE w:val="0"/>
        <w:autoSpaceDN w:val="0"/>
        <w:adjustRightInd w:val="0"/>
        <w:spacing w:line="360" w:lineRule="auto"/>
        <w:ind w:left="106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不符合法律、法规和磋商文件规定的其他实质性要求的。</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bookmarkStart w:id="17" w:name="_Toc487210478"/>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 xml:space="preserve">.8 </w:t>
      </w:r>
      <w:r>
        <w:rPr>
          <w:rFonts w:hint="eastAsia" w:ascii="宋体" w:hAnsi="宋体" w:cs="微软雅黑"/>
          <w:color w:val="auto"/>
          <w:spacing w:val="2"/>
          <w:kern w:val="0"/>
          <w:sz w:val="24"/>
          <w:highlight w:val="none"/>
        </w:rPr>
        <w:t>出现下列情形之一的，磋商终止：</w:t>
      </w:r>
      <w:bookmarkEnd w:id="17"/>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bookmarkStart w:id="18" w:name="_Toc487210479"/>
      <w:r>
        <w:rPr>
          <w:rFonts w:hint="eastAsia" w:ascii="宋体" w:hAnsi="宋体" w:cs="微软雅黑"/>
          <w:color w:val="auto"/>
          <w:spacing w:val="2"/>
          <w:kern w:val="0"/>
          <w:sz w:val="24"/>
          <w:highlight w:val="none"/>
          <w:lang w:val="zh-CN"/>
        </w:rPr>
        <w:t>（1）因情况变化，不再符合规定的竞争性磋商采购方式适用情形的；</w:t>
      </w:r>
      <w:bookmarkEnd w:id="18"/>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bookmarkStart w:id="19" w:name="_Toc487210480"/>
      <w:r>
        <w:rPr>
          <w:rFonts w:hint="eastAsia" w:ascii="宋体" w:hAnsi="宋体" w:cs="微软雅黑"/>
          <w:color w:val="auto"/>
          <w:spacing w:val="2"/>
          <w:kern w:val="0"/>
          <w:sz w:val="24"/>
          <w:highlight w:val="none"/>
          <w:lang w:val="zh-CN"/>
        </w:rPr>
        <w:t>（2）所有供应商的响应文件被磋商小组认定为无效的；</w:t>
      </w:r>
      <w:bookmarkEnd w:id="19"/>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bookmarkStart w:id="20" w:name="_Toc487210481"/>
      <w:r>
        <w:rPr>
          <w:rFonts w:hint="eastAsia" w:ascii="宋体" w:hAnsi="宋体" w:cs="微软雅黑"/>
          <w:color w:val="auto"/>
          <w:spacing w:val="2"/>
          <w:kern w:val="0"/>
          <w:sz w:val="24"/>
          <w:highlight w:val="none"/>
          <w:lang w:val="zh-CN"/>
        </w:rPr>
        <w:t>（3）出现影响采购公正的违法、违规行为的；</w:t>
      </w:r>
      <w:bookmarkEnd w:id="20"/>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bookmarkStart w:id="21" w:name="_Toc487210482"/>
      <w:r>
        <w:rPr>
          <w:rFonts w:hint="eastAsia" w:ascii="宋体" w:hAnsi="宋体" w:cs="微软雅黑"/>
          <w:color w:val="auto"/>
          <w:spacing w:val="2"/>
          <w:kern w:val="0"/>
          <w:sz w:val="24"/>
          <w:highlight w:val="none"/>
          <w:lang w:val="zh-CN"/>
        </w:rPr>
        <w:t>（4）供应商的最终报价超过采购预算的；</w:t>
      </w:r>
      <w:bookmarkEnd w:id="21"/>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（5）因重大变故，采购任务取消的；</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（6）采购人需求发生重大变化暂时不能确定或供应商提供的服务不能满足需求等。</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、评定成交方法和标准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.1 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.2 综合评审的主要因素是：</w:t>
      </w:r>
      <w:r>
        <w:rPr>
          <w:rFonts w:hint="eastAsia" w:ascii="宋体" w:hAnsi="宋体" w:cs="微软雅黑"/>
          <w:color w:val="auto"/>
          <w:spacing w:val="2"/>
          <w:kern w:val="0"/>
          <w:sz w:val="24"/>
          <w:highlight w:val="none"/>
        </w:rPr>
        <w:t>资本、业绩、服务方案、服务承诺等</w:t>
      </w:r>
      <w:r>
        <w:rPr>
          <w:rFonts w:hint="eastAsia" w:ascii="宋体" w:hAnsi="宋体" w:cs="微软雅黑"/>
          <w:color w:val="auto"/>
          <w:spacing w:val="2"/>
          <w:kern w:val="0"/>
          <w:sz w:val="24"/>
          <w:highlight w:val="none"/>
          <w:lang w:val="zh-CN"/>
        </w:rPr>
        <w:t>。</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.3</w:t>
      </w:r>
      <w:r>
        <w:rPr>
          <w:rFonts w:hint="eastAsia" w:ascii="宋体" w:hAnsi="宋体" w:cs="微软雅黑"/>
          <w:color w:val="auto"/>
          <w:spacing w:val="2"/>
          <w:kern w:val="0"/>
          <w:sz w:val="24"/>
          <w:highlight w:val="none"/>
        </w:rPr>
        <w:t xml:space="preserve"> 评审标准详见文件第三章。</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4</w:t>
      </w:r>
      <w:r>
        <w:rPr>
          <w:rFonts w:hint="eastAsia" w:ascii="宋体" w:hAnsi="宋体" w:cs="微软雅黑"/>
          <w:color w:val="auto"/>
          <w:spacing w:val="2"/>
          <w:kern w:val="0"/>
          <w:sz w:val="24"/>
          <w:highlight w:val="none"/>
          <w:lang w:val="zh-CN"/>
        </w:rPr>
        <w:t>、确定成交供应商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4</w:t>
      </w:r>
      <w:r>
        <w:rPr>
          <w:rFonts w:hint="eastAsia" w:ascii="宋体" w:hAnsi="宋体" w:cs="微软雅黑"/>
          <w:color w:val="auto"/>
          <w:spacing w:val="2"/>
          <w:kern w:val="0"/>
          <w:sz w:val="24"/>
          <w:highlight w:val="none"/>
          <w:lang w:val="zh-CN"/>
        </w:rPr>
        <w:t>.1 在综合比较与评价后按照得分高低顺序对供应商进行排列。</w:t>
      </w:r>
      <w:r>
        <w:rPr>
          <w:rFonts w:hint="eastAsia" w:ascii="宋体" w:hAnsi="宋体" w:cs="微软雅黑"/>
          <w:color w:val="auto"/>
          <w:spacing w:val="2"/>
          <w:kern w:val="0"/>
          <w:sz w:val="24"/>
          <w:highlight w:val="none"/>
        </w:rPr>
        <w:t>得分相同的，按报价由低到高顺序排列。得分且报价相同的，按技术指标优劣顺序排列。</w:t>
      </w:r>
      <w:r>
        <w:rPr>
          <w:rFonts w:hint="eastAsia" w:ascii="宋体" w:hAnsi="宋体" w:cs="微软雅黑"/>
          <w:color w:val="auto"/>
          <w:spacing w:val="2"/>
          <w:kern w:val="0"/>
          <w:sz w:val="24"/>
          <w:highlight w:val="none"/>
          <w:lang w:val="zh-CN"/>
        </w:rPr>
        <w:t>磋商小组将综合排名第一的供应商确定为成交供应商。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4</w:t>
      </w:r>
      <w:r>
        <w:rPr>
          <w:rFonts w:hint="eastAsia" w:ascii="宋体" w:hAnsi="宋体" w:cs="微软雅黑"/>
          <w:color w:val="auto"/>
          <w:spacing w:val="2"/>
          <w:kern w:val="0"/>
          <w:sz w:val="24"/>
          <w:highlight w:val="none"/>
          <w:lang w:val="zh-CN"/>
        </w:rPr>
        <w:t>.2 成交供应商确定后，将</w:t>
      </w:r>
      <w:r>
        <w:rPr>
          <w:rFonts w:hint="eastAsia" w:ascii="宋体" w:hAnsi="宋体" w:cs="微软雅黑"/>
          <w:color w:val="auto"/>
          <w:spacing w:val="2"/>
          <w:kern w:val="0"/>
          <w:sz w:val="24"/>
          <w:highlight w:val="none"/>
        </w:rPr>
        <w:t>在学校采购网上发布公示。</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4</w:t>
      </w:r>
      <w:r>
        <w:rPr>
          <w:rFonts w:hint="eastAsia" w:ascii="宋体" w:hAnsi="宋体" w:cs="微软雅黑"/>
          <w:color w:val="auto"/>
          <w:spacing w:val="2"/>
          <w:kern w:val="0"/>
          <w:sz w:val="24"/>
          <w:highlight w:val="none"/>
          <w:lang w:val="zh-CN"/>
        </w:rPr>
        <w:t>.3 成交通知书对采购人和成交供应商具有同等法律效力。</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4.4 采购办对未成交的供应商不作未成交原因的解释。</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4.5 所有响应文件都将作为档案保存，不论成交与否，采购办均不退回。</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5</w:t>
      </w:r>
      <w:r>
        <w:rPr>
          <w:rFonts w:hint="eastAsia" w:ascii="宋体" w:hAnsi="宋体" w:cs="微软雅黑"/>
          <w:color w:val="auto"/>
          <w:spacing w:val="2"/>
          <w:kern w:val="0"/>
          <w:sz w:val="24"/>
          <w:highlight w:val="none"/>
          <w:lang w:val="zh-CN"/>
        </w:rPr>
        <w:t>、</w:t>
      </w:r>
      <w:r>
        <w:rPr>
          <w:rFonts w:hint="eastAsia" w:ascii="宋体" w:hAnsi="宋体" w:cs="微软雅黑"/>
          <w:color w:val="auto"/>
          <w:spacing w:val="2"/>
          <w:kern w:val="0"/>
          <w:sz w:val="24"/>
          <w:highlight w:val="none"/>
        </w:rPr>
        <w:t>编写评审报告</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5.1 磋商小组根据磋商过程和结果编写评审报告。</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五、合同签订及合同履行</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、签订合同</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w:t>
      </w:r>
      <w:r>
        <w:rPr>
          <w:rFonts w:hint="eastAsia" w:ascii="宋体" w:hAnsi="宋体" w:cs="微软雅黑"/>
          <w:color w:val="auto"/>
          <w:spacing w:val="2"/>
          <w:kern w:val="0"/>
          <w:sz w:val="24"/>
          <w:highlight w:val="none"/>
        </w:rPr>
        <w:t>1 成交供应商应当</w:t>
      </w:r>
      <w:r>
        <w:rPr>
          <w:rFonts w:hint="eastAsia" w:ascii="宋体" w:hAnsi="宋体" w:cs="微软雅黑"/>
          <w:color w:val="auto"/>
          <w:spacing w:val="2"/>
          <w:kern w:val="0"/>
          <w:sz w:val="24"/>
          <w:highlight w:val="none"/>
          <w:lang w:val="zh-CN"/>
        </w:rPr>
        <w:t>自成交通知书发出之日起</w:t>
      </w:r>
      <w:r>
        <w:rPr>
          <w:rFonts w:hint="eastAsia" w:ascii="宋体" w:hAnsi="宋体" w:cs="微软雅黑"/>
          <w:color w:val="auto"/>
          <w:spacing w:val="2"/>
          <w:kern w:val="0"/>
          <w:sz w:val="24"/>
          <w:highlight w:val="none"/>
        </w:rPr>
        <w:t>15日</w:t>
      </w:r>
      <w:r>
        <w:rPr>
          <w:rFonts w:hint="eastAsia" w:ascii="宋体" w:hAnsi="宋体" w:cs="微软雅黑"/>
          <w:color w:val="auto"/>
          <w:spacing w:val="2"/>
          <w:kern w:val="0"/>
          <w:sz w:val="24"/>
          <w:highlight w:val="none"/>
          <w:lang w:val="zh-CN"/>
        </w:rPr>
        <w:t>内，</w:t>
      </w:r>
      <w:r>
        <w:rPr>
          <w:rFonts w:hint="eastAsia" w:ascii="宋体" w:hAnsi="宋体" w:cs="微软雅黑"/>
          <w:color w:val="auto"/>
          <w:spacing w:val="2"/>
          <w:kern w:val="0"/>
          <w:sz w:val="24"/>
          <w:highlight w:val="none"/>
        </w:rPr>
        <w:t>与采购人签订采购合同，所签订的合同不得对磋商文件和响应文件作实质性修改。</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 xml:space="preserve">.2 </w:t>
      </w:r>
      <w:r>
        <w:rPr>
          <w:rFonts w:hint="eastAsia" w:ascii="宋体" w:hAnsi="宋体" w:cs="微软雅黑"/>
          <w:color w:val="auto"/>
          <w:spacing w:val="2"/>
          <w:kern w:val="0"/>
          <w:sz w:val="24"/>
          <w:highlight w:val="none"/>
        </w:rPr>
        <w:t>采购人不得向成交供应商提出任何不合理的要求作为签订合同的条件，不得与成交供应商私下订立背离合同实质性内容的协议。</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.3</w:t>
      </w:r>
      <w:r>
        <w:rPr>
          <w:rFonts w:hint="eastAsia" w:ascii="宋体" w:hAnsi="宋体" w:cs="微软雅黑"/>
          <w:color w:val="auto"/>
          <w:spacing w:val="2"/>
          <w:kern w:val="0"/>
          <w:sz w:val="24"/>
          <w:highlight w:val="none"/>
        </w:rPr>
        <w:t xml:space="preserve"> 除不可抗力等因素外，</w:t>
      </w:r>
      <w:r>
        <w:rPr>
          <w:rFonts w:hint="eastAsia" w:ascii="宋体" w:hAnsi="宋体" w:cs="微软雅黑"/>
          <w:color w:val="auto"/>
          <w:spacing w:val="2"/>
          <w:kern w:val="0"/>
          <w:sz w:val="24"/>
          <w:highlight w:val="none"/>
          <w:lang w:val="zh-CN"/>
        </w:rPr>
        <w:t>成交通知书发出后，采购人改变成交结果，或者成交供应商拒绝签订政府采购合同的，应当承担相应的法律责任。</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 xml:space="preserve">.4 </w:t>
      </w:r>
      <w:r>
        <w:rPr>
          <w:rFonts w:hint="eastAsia" w:ascii="宋体" w:hAnsi="宋体" w:cs="微软雅黑"/>
          <w:color w:val="auto"/>
          <w:spacing w:val="2"/>
          <w:kern w:val="0"/>
          <w:sz w:val="24"/>
          <w:highlight w:val="none"/>
        </w:rPr>
        <w:t>成交供应商除发生法律规定的不能预见、不能避免并不能克服的客观情况外不得放弃或拒绝签订合同的。放弃或拒绝签订合同的，采购办视情将其列入不良行为名单，在一至三年内不得参加学院采购活动。</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.5 成交供应商拒绝签订政府采购合同的，</w:t>
      </w:r>
      <w:r>
        <w:rPr>
          <w:rFonts w:hint="eastAsia" w:ascii="宋体" w:hAnsi="宋体" w:cs="微软雅黑"/>
          <w:color w:val="auto"/>
          <w:spacing w:val="2"/>
          <w:kern w:val="0"/>
          <w:sz w:val="24"/>
          <w:highlight w:val="none"/>
        </w:rPr>
        <w:t>或因不可抗力或者自身原因不能履行政府采购合同的，</w:t>
      </w:r>
      <w:r>
        <w:rPr>
          <w:rFonts w:hint="eastAsia" w:ascii="宋体" w:hAnsi="宋体" w:cs="微软雅黑"/>
          <w:color w:val="auto"/>
          <w:spacing w:val="2"/>
          <w:kern w:val="0"/>
          <w:sz w:val="24"/>
          <w:highlight w:val="none"/>
          <w:lang w:val="zh-CN"/>
        </w:rPr>
        <w:t>采购人可以视情与排位在成交供应商之后第一位的成交候选供应商签订采购合同，也可以重新开展采购活动。</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.6 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bookmarkStart w:id="22" w:name="_Toc487210483"/>
      <w:r>
        <w:rPr>
          <w:rFonts w:hint="eastAsia" w:ascii="宋体" w:hAnsi="宋体" w:cs="微软雅黑"/>
          <w:color w:val="auto"/>
          <w:spacing w:val="2"/>
          <w:kern w:val="0"/>
          <w:sz w:val="24"/>
          <w:highlight w:val="none"/>
          <w:lang w:val="zh-CN"/>
        </w:rPr>
        <w:t>六、询问、质疑、投诉和诚实信用</w:t>
      </w:r>
      <w:bookmarkEnd w:id="22"/>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、询问</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w:t>
      </w:r>
      <w:r>
        <w:rPr>
          <w:rFonts w:hint="eastAsia" w:ascii="宋体" w:hAnsi="宋体" w:cs="微软雅黑"/>
          <w:color w:val="auto"/>
          <w:spacing w:val="2"/>
          <w:kern w:val="0"/>
          <w:sz w:val="24"/>
          <w:highlight w:val="none"/>
          <w:lang w:val="zh-CN"/>
        </w:rPr>
        <w:t>.1 供应商对采购活动事项有疑问的，可以向采购</w:t>
      </w:r>
      <w:r>
        <w:rPr>
          <w:rFonts w:hint="eastAsia" w:ascii="宋体" w:hAnsi="宋体" w:cs="微软雅黑"/>
          <w:color w:val="auto"/>
          <w:spacing w:val="2"/>
          <w:kern w:val="0"/>
          <w:sz w:val="24"/>
          <w:highlight w:val="none"/>
        </w:rPr>
        <w:t>办</w:t>
      </w:r>
      <w:r>
        <w:rPr>
          <w:rFonts w:hint="eastAsia" w:ascii="宋体" w:hAnsi="宋体" w:cs="微软雅黑"/>
          <w:color w:val="auto"/>
          <w:spacing w:val="2"/>
          <w:kern w:val="0"/>
          <w:sz w:val="24"/>
          <w:highlight w:val="none"/>
          <w:lang w:val="zh-CN"/>
        </w:rPr>
        <w:t>提出询问，采购</w:t>
      </w:r>
      <w:r>
        <w:rPr>
          <w:rFonts w:hint="eastAsia" w:ascii="宋体" w:hAnsi="宋体" w:cs="微软雅黑"/>
          <w:color w:val="auto"/>
          <w:spacing w:val="2"/>
          <w:kern w:val="0"/>
          <w:sz w:val="24"/>
          <w:highlight w:val="none"/>
        </w:rPr>
        <w:t>办</w:t>
      </w:r>
      <w:r>
        <w:rPr>
          <w:rFonts w:hint="eastAsia" w:ascii="宋体" w:hAnsi="宋体" w:cs="微软雅黑"/>
          <w:color w:val="auto"/>
          <w:spacing w:val="2"/>
          <w:kern w:val="0"/>
          <w:sz w:val="24"/>
          <w:highlight w:val="none"/>
          <w:lang w:val="zh-CN"/>
        </w:rPr>
        <w:t>将在两个工作日内作出答复，但答复的内容不涉及商业秘密。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、质疑</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.1 供应商认为采购文件、采购过程和成交结果使自己的合法权益受到损害的，可以在知道或者应当知道其权益受到损害之日起七个工作日内，将质疑文件原件送达</w:t>
      </w:r>
      <w:r>
        <w:rPr>
          <w:rFonts w:hint="eastAsia" w:ascii="宋体" w:hAnsi="宋体" w:cs="微软雅黑"/>
          <w:color w:val="auto"/>
          <w:spacing w:val="2"/>
          <w:kern w:val="0"/>
          <w:sz w:val="24"/>
          <w:highlight w:val="none"/>
        </w:rPr>
        <w:t>采购办</w:t>
      </w:r>
      <w:r>
        <w:rPr>
          <w:rFonts w:hint="eastAsia" w:ascii="宋体" w:hAnsi="宋体" w:cs="微软雅黑"/>
          <w:color w:val="auto"/>
          <w:spacing w:val="2"/>
          <w:kern w:val="0"/>
          <w:sz w:val="24"/>
          <w:highlight w:val="none"/>
          <w:lang w:val="zh-CN"/>
        </w:rPr>
        <w:t>。</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2</w:t>
      </w:r>
      <w:r>
        <w:rPr>
          <w:rFonts w:hint="eastAsia" w:ascii="宋体" w:hAnsi="宋体" w:cs="微软雅黑"/>
          <w:color w:val="auto"/>
          <w:spacing w:val="2"/>
          <w:kern w:val="0"/>
          <w:sz w:val="24"/>
          <w:highlight w:val="none"/>
          <w:lang w:val="zh-CN"/>
        </w:rPr>
        <w:t>.2 质疑文件应包括以下主要内容，并</w:t>
      </w:r>
      <w:r>
        <w:rPr>
          <w:rFonts w:hint="eastAsia" w:ascii="宋体" w:hAnsi="宋体" w:cs="微软雅黑"/>
          <w:color w:val="auto"/>
          <w:spacing w:val="2"/>
          <w:kern w:val="0"/>
          <w:sz w:val="24"/>
          <w:highlight w:val="none"/>
        </w:rPr>
        <w:t xml:space="preserve">按照“谁主张、谁举证”的原则，附上相关证明材料。否则，采购办不予受理： </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（1）质疑项目名称、项目编号、采购公告发布时间、磋商时间；</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（2）提起质疑的日期、具体的质疑事项及事实根据（具体条款）；</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（3）认为自己合法权益受到损害或可能受到损害的相关证据材料。</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（4）质疑供应商名称、地址、邮编、联系人、联系电话</w:t>
      </w:r>
      <w:r>
        <w:rPr>
          <w:rFonts w:hint="eastAsia" w:ascii="宋体" w:hAnsi="宋体" w:cs="微软雅黑"/>
          <w:color w:val="auto"/>
          <w:spacing w:val="2"/>
          <w:kern w:val="0"/>
          <w:sz w:val="24"/>
          <w:highlight w:val="none"/>
        </w:rPr>
        <w:t>（包括座机、手机、传真号码等）</w:t>
      </w:r>
      <w:r>
        <w:rPr>
          <w:rFonts w:hint="eastAsia" w:ascii="宋体" w:hAnsi="宋体" w:cs="微软雅黑"/>
          <w:color w:val="auto"/>
          <w:spacing w:val="2"/>
          <w:kern w:val="0"/>
          <w:sz w:val="24"/>
          <w:highlight w:val="none"/>
          <w:lang w:val="zh-CN"/>
        </w:rPr>
        <w:t>；</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lang w:val="zh-CN"/>
        </w:rPr>
        <w:t>（5）质疑函应当署名，质疑人为自然人的，应当由本人签字并附有效身份证明；质疑人为法人或其他组织的，应当由法定代表人签字并加盖单位公章。</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lang w:val="zh-CN"/>
        </w:rPr>
        <w:t>（6）供应商委托代理质疑的，应当提交授权委托书，并载明委托代理的具体权限和事项。</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3</w:t>
      </w:r>
      <w:r>
        <w:rPr>
          <w:rFonts w:hint="eastAsia" w:ascii="宋体" w:hAnsi="宋体" w:cs="微软雅黑"/>
          <w:color w:val="auto"/>
          <w:spacing w:val="2"/>
          <w:kern w:val="0"/>
          <w:sz w:val="24"/>
          <w:highlight w:val="none"/>
          <w:lang w:val="zh-CN"/>
        </w:rPr>
        <w:t>.3 质疑</w:t>
      </w:r>
      <w:r>
        <w:rPr>
          <w:rFonts w:hint="eastAsia" w:ascii="宋体" w:hAnsi="宋体" w:cs="微软雅黑"/>
          <w:color w:val="auto"/>
          <w:spacing w:val="2"/>
          <w:kern w:val="0"/>
          <w:sz w:val="24"/>
          <w:highlight w:val="none"/>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 xml:space="preserve">3.4 </w:t>
      </w:r>
      <w:r>
        <w:rPr>
          <w:rFonts w:hint="eastAsia" w:ascii="宋体" w:hAnsi="宋体" w:cs="微软雅黑"/>
          <w:color w:val="auto"/>
          <w:spacing w:val="2"/>
          <w:kern w:val="0"/>
          <w:sz w:val="24"/>
          <w:highlight w:val="none"/>
          <w:lang w:val="zh-CN"/>
        </w:rPr>
        <w:t>采购办</w:t>
      </w:r>
      <w:r>
        <w:rPr>
          <w:rFonts w:hint="eastAsia" w:ascii="宋体" w:hAnsi="宋体" w:cs="微软雅黑"/>
          <w:color w:val="auto"/>
          <w:spacing w:val="2"/>
          <w:kern w:val="0"/>
          <w:sz w:val="24"/>
          <w:highlight w:val="none"/>
        </w:rPr>
        <w:t>在收到供应商的书面质疑后将及时组织调查核实，在</w:t>
      </w:r>
      <w:r>
        <w:rPr>
          <w:rFonts w:hint="eastAsia" w:ascii="宋体" w:hAnsi="宋体" w:cs="微软雅黑"/>
          <w:color w:val="auto"/>
          <w:spacing w:val="2"/>
          <w:kern w:val="0"/>
          <w:sz w:val="24"/>
          <w:highlight w:val="none"/>
          <w:lang w:val="zh-CN"/>
        </w:rPr>
        <w:t>七个工作日内作出答复，并以书面通知质疑供应商和其他有关供应商，答复的内容不涉及商业秘密。采购办</w:t>
      </w:r>
      <w:r>
        <w:rPr>
          <w:rFonts w:hint="eastAsia" w:ascii="宋体" w:hAnsi="宋体" w:cs="微软雅黑"/>
          <w:color w:val="auto"/>
          <w:spacing w:val="2"/>
          <w:kern w:val="0"/>
          <w:sz w:val="24"/>
          <w:highlight w:val="none"/>
        </w:rPr>
        <w:t>遵循“谁过错谁负担”的原则，有过错的一方承担调查论证费用。</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 xml:space="preserve">3.5 </w:t>
      </w:r>
      <w:r>
        <w:rPr>
          <w:rFonts w:hint="eastAsia" w:ascii="宋体" w:hAnsi="宋体" w:cs="微软雅黑"/>
          <w:color w:val="auto"/>
          <w:spacing w:val="2"/>
          <w:kern w:val="0"/>
          <w:sz w:val="24"/>
          <w:highlight w:val="none"/>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联系人处，提交时应出示有效身份证明。未按上述要求提交质疑书的，质疑不予受理。我</w:t>
      </w:r>
      <w:r>
        <w:rPr>
          <w:rFonts w:hint="eastAsia" w:ascii="宋体" w:hAnsi="宋体" w:cs="微软雅黑"/>
          <w:color w:val="auto"/>
          <w:spacing w:val="2"/>
          <w:kern w:val="0"/>
          <w:sz w:val="24"/>
          <w:highlight w:val="none"/>
        </w:rPr>
        <w:t>办</w:t>
      </w:r>
      <w:r>
        <w:rPr>
          <w:rFonts w:hint="eastAsia" w:ascii="宋体" w:hAnsi="宋体" w:cs="微软雅黑"/>
          <w:color w:val="auto"/>
          <w:spacing w:val="2"/>
          <w:kern w:val="0"/>
          <w:sz w:val="24"/>
          <w:highlight w:val="none"/>
          <w:lang w:val="zh-CN"/>
        </w:rPr>
        <w:t>将在一定范围内公开质疑人的名称、质疑事项、质疑处理结果，供有关</w:t>
      </w:r>
      <w:r>
        <w:rPr>
          <w:rFonts w:hint="eastAsia" w:ascii="宋体" w:hAnsi="宋体" w:cs="微软雅黑"/>
          <w:color w:val="auto"/>
          <w:spacing w:val="2"/>
          <w:kern w:val="0"/>
          <w:sz w:val="24"/>
          <w:highlight w:val="none"/>
        </w:rPr>
        <w:t>部门</w:t>
      </w:r>
      <w:r>
        <w:rPr>
          <w:rFonts w:hint="eastAsia" w:ascii="宋体" w:hAnsi="宋体" w:cs="微软雅黑"/>
          <w:color w:val="auto"/>
          <w:spacing w:val="2"/>
          <w:kern w:val="0"/>
          <w:sz w:val="24"/>
          <w:highlight w:val="none"/>
          <w:lang w:val="zh-CN"/>
        </w:rPr>
        <w:t>查询。</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4</w:t>
      </w:r>
      <w:r>
        <w:rPr>
          <w:rFonts w:hint="eastAsia" w:ascii="宋体" w:hAnsi="宋体" w:cs="微软雅黑"/>
          <w:color w:val="auto"/>
          <w:spacing w:val="2"/>
          <w:kern w:val="0"/>
          <w:sz w:val="24"/>
          <w:highlight w:val="none"/>
          <w:lang w:val="zh-CN"/>
        </w:rPr>
        <w:t>、投诉</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4</w:t>
      </w:r>
      <w:r>
        <w:rPr>
          <w:rFonts w:hint="eastAsia" w:ascii="宋体" w:hAnsi="宋体" w:cs="微软雅黑"/>
          <w:color w:val="auto"/>
          <w:spacing w:val="2"/>
          <w:kern w:val="0"/>
          <w:sz w:val="24"/>
          <w:highlight w:val="none"/>
          <w:lang w:val="zh-CN"/>
        </w:rPr>
        <w:t>.1 质疑供应商对采购办的答复不满意，或采购办未在规定的时间内作出答复的，可以在答复期满后十五个工作日内向</w:t>
      </w:r>
      <w:r>
        <w:rPr>
          <w:rFonts w:hint="eastAsia" w:ascii="宋体" w:hAnsi="宋体" w:cs="微软雅黑"/>
          <w:color w:val="auto"/>
          <w:spacing w:val="2"/>
          <w:kern w:val="0"/>
          <w:sz w:val="24"/>
          <w:highlight w:val="none"/>
        </w:rPr>
        <w:t>学院纪委</w:t>
      </w:r>
      <w:r>
        <w:rPr>
          <w:rFonts w:hint="eastAsia" w:ascii="宋体" w:hAnsi="宋体" w:cs="微软雅黑"/>
          <w:color w:val="auto"/>
          <w:spacing w:val="2"/>
          <w:kern w:val="0"/>
          <w:sz w:val="24"/>
          <w:highlight w:val="none"/>
          <w:lang w:val="zh-CN"/>
        </w:rPr>
        <w:t>投诉。</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5</w:t>
      </w:r>
      <w:r>
        <w:rPr>
          <w:rFonts w:hint="eastAsia" w:ascii="宋体" w:hAnsi="宋体" w:cs="微软雅黑"/>
          <w:color w:val="auto"/>
          <w:spacing w:val="2"/>
          <w:kern w:val="0"/>
          <w:sz w:val="24"/>
          <w:highlight w:val="none"/>
          <w:lang w:val="zh-CN"/>
        </w:rPr>
        <w:t>、诚实信用</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5</w:t>
      </w:r>
      <w:r>
        <w:rPr>
          <w:rFonts w:hint="eastAsia" w:ascii="宋体" w:hAnsi="宋体" w:cs="微软雅黑"/>
          <w:color w:val="auto"/>
          <w:spacing w:val="2"/>
          <w:kern w:val="0"/>
          <w:sz w:val="24"/>
          <w:highlight w:val="none"/>
          <w:lang w:val="zh-CN"/>
        </w:rPr>
        <w:t>.1 供应商之间不得相互串通报价，不得妨碍其他供应商的公平竞争，不得损害采购人和其他供应商的合法权益。</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5</w:t>
      </w:r>
      <w:r>
        <w:rPr>
          <w:rFonts w:hint="eastAsia" w:ascii="宋体" w:hAnsi="宋体" w:cs="微软雅黑"/>
          <w:color w:val="auto"/>
          <w:spacing w:val="2"/>
          <w:kern w:val="0"/>
          <w:sz w:val="24"/>
          <w:highlight w:val="none"/>
          <w:lang w:val="zh-CN"/>
        </w:rPr>
        <w:t>.2 供应商不得以向采购办工作人员、磋商小组成员行贿或者采取其他不正当手段谋取成交。经查实供应商有此行为的，</w:t>
      </w:r>
      <w:r>
        <w:rPr>
          <w:rFonts w:hint="eastAsia" w:ascii="宋体" w:hAnsi="宋体" w:cs="微软雅黑"/>
          <w:color w:val="auto"/>
          <w:spacing w:val="2"/>
          <w:kern w:val="0"/>
          <w:sz w:val="24"/>
          <w:highlight w:val="none"/>
        </w:rPr>
        <w:t>政府采购管理部门将供应商列入不良行为记录名单，按照《政府采购法》有关规定处理。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5</w:t>
      </w:r>
      <w:r>
        <w:rPr>
          <w:rFonts w:hint="eastAsia" w:ascii="宋体" w:hAnsi="宋体" w:cs="微软雅黑"/>
          <w:color w:val="auto"/>
          <w:spacing w:val="2"/>
          <w:kern w:val="0"/>
          <w:sz w:val="24"/>
          <w:highlight w:val="none"/>
          <w:lang w:val="zh-CN"/>
        </w:rPr>
        <w:t>.3 供应商不得虚假质疑和恶意质疑，并对质疑内容的真实性承担责任。</w:t>
      </w:r>
      <w:r>
        <w:rPr>
          <w:rFonts w:hint="eastAsia" w:ascii="宋体" w:hAnsi="宋体" w:cs="微软雅黑"/>
          <w:color w:val="auto"/>
          <w:spacing w:val="2"/>
          <w:kern w:val="0"/>
          <w:sz w:val="24"/>
          <w:highlight w:val="none"/>
        </w:rPr>
        <w:t>供应商通过捏造事实、伪造证明材料等方式提出异议或投诉，阻碍政府采购活动正常进行的，属于严重不良行为，采购办将提请财政部门将其列入不良行为记录名单，并依法予以处罚。</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5</w:t>
      </w:r>
      <w:r>
        <w:rPr>
          <w:rFonts w:hint="eastAsia" w:ascii="宋体" w:hAnsi="宋体" w:cs="微软雅黑"/>
          <w:color w:val="auto"/>
          <w:spacing w:val="2"/>
          <w:kern w:val="0"/>
          <w:sz w:val="24"/>
          <w:highlight w:val="none"/>
          <w:lang w:val="zh-CN"/>
        </w:rPr>
        <w:t>.4 供应商不得虚假承诺，否则，按照提供虚假材料谋取成交处理。</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lang w:val="zh-CN"/>
        </w:rPr>
      </w:pPr>
      <w:r>
        <w:rPr>
          <w:rFonts w:hint="eastAsia" w:ascii="宋体" w:hAnsi="宋体" w:cs="微软雅黑"/>
          <w:color w:val="auto"/>
          <w:spacing w:val="2"/>
          <w:kern w:val="0"/>
          <w:sz w:val="24"/>
          <w:highlight w:val="none"/>
        </w:rPr>
        <w:t>5</w:t>
      </w:r>
      <w:r>
        <w:rPr>
          <w:rFonts w:hint="eastAsia" w:ascii="宋体" w:hAnsi="宋体" w:cs="微软雅黑"/>
          <w:color w:val="auto"/>
          <w:spacing w:val="2"/>
          <w:kern w:val="0"/>
          <w:sz w:val="24"/>
          <w:highlight w:val="none"/>
          <w:lang w:val="zh-CN"/>
        </w:rPr>
        <w:t>.5 供应商应自觉遵守磋商、评审纪律，扰乱磋商、评审现场秩序的，属于失信行为，根据《江苏省政府采购供应商监督管理暂行办法》，失信行为将被记入供应商诚信档案。</w:t>
      </w:r>
    </w:p>
    <w:bookmarkEnd w:id="6"/>
    <w:bookmarkEnd w:id="7"/>
    <w:bookmarkEnd w:id="8"/>
    <w:bookmarkEnd w:id="9"/>
    <w:bookmarkEnd w:id="10"/>
    <w:bookmarkEnd w:id="11"/>
    <w:bookmarkEnd w:id="12"/>
    <w:p>
      <w:pPr>
        <w:spacing w:line="360" w:lineRule="auto"/>
        <w:ind w:firstLine="539"/>
        <w:jc w:val="center"/>
        <w:outlineLvl w:val="0"/>
        <w:rPr>
          <w:rFonts w:ascii="宋体" w:hAnsi="宋体" w:cs="宋体"/>
          <w:b/>
          <w:color w:val="auto"/>
          <w:kern w:val="44"/>
          <w:sz w:val="36"/>
          <w:szCs w:val="36"/>
          <w:highlight w:val="none"/>
        </w:rPr>
      </w:pPr>
      <w:bookmarkStart w:id="23" w:name="_Toc9453"/>
      <w:bookmarkStart w:id="24" w:name="_Toc522708171"/>
      <w:bookmarkStart w:id="25" w:name="_Toc33335629"/>
    </w:p>
    <w:p>
      <w:pPr>
        <w:spacing w:line="360" w:lineRule="auto"/>
        <w:ind w:firstLine="539"/>
        <w:jc w:val="center"/>
        <w:outlineLvl w:val="0"/>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p>
    <w:p>
      <w:pPr>
        <w:pStyle w:val="5"/>
        <w:rPr>
          <w:color w:val="auto"/>
          <w:highlight w:val="none"/>
        </w:rPr>
      </w:pPr>
    </w:p>
    <w:p>
      <w:pPr>
        <w:spacing w:line="360" w:lineRule="auto"/>
        <w:ind w:firstLine="539"/>
        <w:jc w:val="center"/>
        <w:outlineLvl w:val="0"/>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p>
    <w:p>
      <w:pPr>
        <w:spacing w:line="360" w:lineRule="auto"/>
        <w:ind w:firstLine="539"/>
        <w:jc w:val="center"/>
        <w:outlineLvl w:val="0"/>
        <w:rPr>
          <w:rFonts w:ascii="宋体" w:hAnsi="宋体" w:cs="宋体"/>
          <w:b/>
          <w:color w:val="auto"/>
          <w:kern w:val="44"/>
          <w:sz w:val="36"/>
          <w:szCs w:val="36"/>
          <w:highlight w:val="none"/>
        </w:rPr>
      </w:pPr>
      <w:r>
        <w:rPr>
          <w:rFonts w:hint="eastAsia" w:ascii="宋体" w:hAnsi="宋体" w:cs="宋体"/>
          <w:b/>
          <w:color w:val="auto"/>
          <w:kern w:val="44"/>
          <w:sz w:val="36"/>
          <w:szCs w:val="36"/>
          <w:highlight w:val="none"/>
        </w:rPr>
        <w:t xml:space="preserve">第三章  </w:t>
      </w:r>
      <w:bookmarkEnd w:id="23"/>
      <w:r>
        <w:rPr>
          <w:rFonts w:hint="eastAsia" w:ascii="宋体" w:hAnsi="宋体" w:cs="宋体"/>
          <w:b/>
          <w:color w:val="auto"/>
          <w:kern w:val="44"/>
          <w:sz w:val="36"/>
          <w:szCs w:val="36"/>
          <w:highlight w:val="none"/>
        </w:rPr>
        <w:t>成交标准</w:t>
      </w:r>
    </w:p>
    <w:p>
      <w:pPr>
        <w:spacing w:line="360" w:lineRule="auto"/>
        <w:rPr>
          <w:rFonts w:ascii="宋体" w:hAnsi="宋体"/>
          <w:b/>
          <w:color w:val="auto"/>
          <w:sz w:val="24"/>
          <w:highlight w:val="none"/>
        </w:rPr>
      </w:pPr>
      <w:r>
        <w:rPr>
          <w:rFonts w:hint="eastAsia" w:ascii="宋体" w:hAnsi="宋体"/>
          <w:b/>
          <w:color w:val="auto"/>
          <w:sz w:val="24"/>
          <w:highlight w:val="none"/>
        </w:rPr>
        <w:t>一、评标方法</w:t>
      </w:r>
    </w:p>
    <w:p>
      <w:pPr>
        <w:autoSpaceDE w:val="0"/>
        <w:autoSpaceDN w:val="0"/>
        <w:adjustRightInd w:val="0"/>
        <w:ind w:firstLine="448" w:firstLineChars="200"/>
        <w:jc w:val="left"/>
        <w:rPr>
          <w:rFonts w:ascii="宋体" w:hAnsi="宋体" w:cs="微软雅黑"/>
          <w:color w:val="auto"/>
          <w:spacing w:val="2"/>
          <w:kern w:val="0"/>
          <w:sz w:val="22"/>
          <w:szCs w:val="22"/>
          <w:highlight w:val="none"/>
        </w:rPr>
      </w:pPr>
      <w:r>
        <w:rPr>
          <w:rFonts w:hint="eastAsia" w:ascii="宋体" w:hAnsi="宋体" w:cs="微软雅黑"/>
          <w:color w:val="auto"/>
          <w:spacing w:val="2"/>
          <w:kern w:val="0"/>
          <w:sz w:val="22"/>
          <w:szCs w:val="22"/>
          <w:highlight w:val="none"/>
        </w:rPr>
        <w:t>本次评审采用综合评分法，即在最大限度地满足招标文件实质性要求前提下，按照招标文件中规定的各项因素进行综合评审，由评标委员会根据投标文件对招标文件的响应程度，以及相应的比重或者权值等，综合评定后确定中标候选人。评审得分由高到低顺序排列；得分相同的，按投标产品情况得分高低顺序排列，得分高的为中标候选人。如以上得分均相同，抽签排序。</w:t>
      </w:r>
    </w:p>
    <w:p>
      <w:pPr>
        <w:numPr>
          <w:ilvl w:val="0"/>
          <w:numId w:val="5"/>
        </w:numPr>
        <w:autoSpaceDE w:val="0"/>
        <w:autoSpaceDN w:val="0"/>
        <w:adjustRightInd w:val="0"/>
        <w:spacing w:line="240" w:lineRule="exact"/>
        <w:jc w:val="left"/>
        <w:rPr>
          <w:rFonts w:ascii="宋体" w:hAnsi="宋体"/>
          <w:b/>
          <w:color w:val="auto"/>
          <w:sz w:val="24"/>
          <w:highlight w:val="none"/>
        </w:rPr>
      </w:pPr>
      <w:r>
        <w:rPr>
          <w:rFonts w:ascii="宋体" w:hAnsi="宋体"/>
          <w:b/>
          <w:color w:val="auto"/>
          <w:sz w:val="24"/>
          <w:highlight w:val="none"/>
        </w:rPr>
        <w:t>评分标准</w:t>
      </w:r>
    </w:p>
    <w:tbl>
      <w:tblPr>
        <w:tblStyle w:val="35"/>
        <w:tblW w:w="891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851"/>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12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评分项目</w:t>
            </w:r>
          </w:p>
        </w:tc>
        <w:tc>
          <w:tcPr>
            <w:tcW w:w="85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分值</w:t>
            </w:r>
          </w:p>
        </w:tc>
        <w:tc>
          <w:tcPr>
            <w:tcW w:w="6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评标要点及说明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112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价格部分</w:t>
            </w:r>
          </w:p>
        </w:tc>
        <w:tc>
          <w:tcPr>
            <w:tcW w:w="85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40</w:t>
            </w:r>
          </w:p>
        </w:tc>
        <w:tc>
          <w:tcPr>
            <w:tcW w:w="6946" w:type="dxa"/>
            <w:tcBorders>
              <w:top w:val="single" w:color="auto" w:sz="4" w:space="0"/>
              <w:left w:val="single" w:color="auto" w:sz="4" w:space="0"/>
              <w:bottom w:val="single" w:color="auto" w:sz="4" w:space="0"/>
              <w:right w:val="single" w:color="auto" w:sz="4" w:space="0"/>
            </w:tcBorders>
            <w:vAlign w:val="center"/>
          </w:tcPr>
          <w:p>
            <w:pPr>
              <w:rPr>
                <w:rFonts w:ascii="ˎ̥" w:hAnsi="ˎ̥" w:cs="Arial"/>
                <w:color w:val="auto"/>
                <w:szCs w:val="21"/>
                <w:highlight w:val="none"/>
              </w:rPr>
            </w:pPr>
            <w:r>
              <w:rPr>
                <w:rFonts w:hint="eastAsia" w:ascii="宋体" w:hAnsi="宋体"/>
                <w:color w:val="auto"/>
                <w:szCs w:val="21"/>
                <w:highlight w:val="none"/>
              </w:rPr>
              <w:t>采用低价优先法计算，</w:t>
            </w:r>
            <w:r>
              <w:rPr>
                <w:rFonts w:ascii="ˎ̥" w:hAnsi="ˎ̥" w:cs="Arial"/>
                <w:color w:val="auto"/>
                <w:szCs w:val="21"/>
                <w:highlight w:val="none"/>
              </w:rPr>
              <w:t>即满足招标文件要求且投标价格最低的投标报价为评标基准价</w:t>
            </w:r>
            <w:r>
              <w:rPr>
                <w:rFonts w:hint="eastAsia" w:ascii="ˎ̥" w:hAnsi="ˎ̥" w:cs="Arial"/>
                <w:color w:val="auto"/>
                <w:szCs w:val="21"/>
                <w:highlight w:val="none"/>
              </w:rPr>
              <w:t>，</w:t>
            </w:r>
            <w:r>
              <w:rPr>
                <w:rFonts w:ascii="ˎ̥" w:hAnsi="ˎ̥" w:cs="Arial"/>
                <w:color w:val="auto"/>
                <w:szCs w:val="21"/>
                <w:highlight w:val="none"/>
              </w:rPr>
              <w:t>其价格分为满分。</w:t>
            </w:r>
          </w:p>
          <w:p>
            <w:pPr>
              <w:spacing w:line="360" w:lineRule="exact"/>
              <w:rPr>
                <w:rFonts w:ascii="等线" w:hAnsi="等线"/>
                <w:bCs/>
                <w:color w:val="auto"/>
                <w:szCs w:val="21"/>
                <w:highlight w:val="none"/>
              </w:rPr>
            </w:pPr>
            <w:r>
              <w:rPr>
                <w:rFonts w:ascii="ˎ̥" w:hAnsi="ˎ̥" w:cs="Arial"/>
                <w:color w:val="auto"/>
                <w:szCs w:val="21"/>
                <w:highlight w:val="none"/>
              </w:rPr>
              <w:t>其他投标人的价格分统一按照下列公式计算:投标报价得分=(评标基准价/投标报价)×</w:t>
            </w:r>
            <w:r>
              <w:rPr>
                <w:rFonts w:hint="eastAsia" w:ascii="宋体" w:hAnsi="宋体"/>
                <w:color w:val="auto"/>
                <w:szCs w:val="21"/>
                <w:highlight w:val="none"/>
              </w:rPr>
              <w:t>30（小数点保留两位）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112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技术部分</w:t>
            </w:r>
          </w:p>
        </w:tc>
        <w:tc>
          <w:tcPr>
            <w:tcW w:w="85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40</w:t>
            </w:r>
          </w:p>
        </w:tc>
        <w:tc>
          <w:tcPr>
            <w:tcW w:w="6946"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olor w:val="auto"/>
                <w:szCs w:val="21"/>
                <w:highlight w:val="none"/>
              </w:rPr>
              <w:t>全部部符合技术要求的得基本分40分，带“</w:t>
            </w:r>
            <w:r>
              <w:rPr>
                <w:rFonts w:hint="eastAsia" w:ascii="宋体" w:hAnsi="宋体" w:cs="宋体"/>
                <w:color w:val="auto"/>
                <w:szCs w:val="21"/>
                <w:highlight w:val="none"/>
              </w:rPr>
              <w:t>▲</w:t>
            </w:r>
            <w:r>
              <w:rPr>
                <w:rFonts w:hint="eastAsia"/>
                <w:color w:val="auto"/>
                <w:szCs w:val="21"/>
                <w:highlight w:val="none"/>
              </w:rPr>
              <w:t>”条款每有一项负偏离在基本分基础上扣3分，非带“</w:t>
            </w:r>
            <w:r>
              <w:rPr>
                <w:rFonts w:hint="eastAsia" w:ascii="宋体" w:hAnsi="宋体" w:cs="宋体"/>
                <w:color w:val="auto"/>
                <w:szCs w:val="21"/>
                <w:highlight w:val="none"/>
              </w:rPr>
              <w:t>▲</w:t>
            </w:r>
            <w:r>
              <w:rPr>
                <w:rFonts w:hint="eastAsia"/>
                <w:color w:val="auto"/>
                <w:szCs w:val="21"/>
                <w:highlight w:val="none"/>
              </w:rPr>
              <w:t>”条款每有一项负偏离扣1分，扣完为止。</w:t>
            </w:r>
            <w:r>
              <w:rPr>
                <w:rFonts w:hint="eastAsia" w:hAnsi="宋体"/>
                <w:bCs/>
                <w:color w:val="auto"/>
                <w:highlight w:val="none"/>
              </w:rPr>
              <w:t>严重负偏离且影响产品性能的，经半数以上评委认定，本项不得分。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1121" w:type="dxa"/>
            <w:tcBorders>
              <w:top w:val="single" w:color="auto" w:sz="4" w:space="0"/>
              <w:left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商务部分</w:t>
            </w:r>
          </w:p>
        </w:tc>
        <w:tc>
          <w:tcPr>
            <w:tcW w:w="851" w:type="dxa"/>
            <w:tcBorders>
              <w:top w:val="single" w:color="auto" w:sz="4" w:space="0"/>
              <w:left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3</w:t>
            </w:r>
          </w:p>
        </w:tc>
        <w:tc>
          <w:tcPr>
            <w:tcW w:w="6946" w:type="dxa"/>
            <w:tcBorders>
              <w:top w:val="single" w:color="auto" w:sz="4" w:space="0"/>
              <w:left w:val="single" w:color="auto" w:sz="4" w:space="0"/>
              <w:right w:val="single" w:color="auto" w:sz="4" w:space="0"/>
            </w:tcBorders>
            <w:vAlign w:val="center"/>
          </w:tcPr>
          <w:p>
            <w:pPr>
              <w:pStyle w:val="34"/>
              <w:rPr>
                <w:color w:val="auto"/>
                <w:highlight w:val="none"/>
              </w:rPr>
            </w:pPr>
            <w:r>
              <w:rPr>
                <w:rFonts w:hint="eastAsia"/>
                <w:color w:val="auto"/>
                <w:highlight w:val="none"/>
              </w:rPr>
              <w:t>1、产品生产商具有</w:t>
            </w:r>
            <w:r>
              <w:rPr>
                <w:rFonts w:hint="eastAsia" w:ascii="Times New Roman" w:hAnsi="Times New Roman" w:cs="Times New Roman"/>
                <w:color w:val="auto"/>
                <w:kern w:val="2"/>
                <w:szCs w:val="24"/>
                <w:highlight w:val="none"/>
              </w:rPr>
              <w:t>ISO27001信息安全管理体系认证证书，得</w:t>
            </w:r>
            <w:r>
              <w:rPr>
                <w:rFonts w:hint="eastAsia"/>
                <w:color w:val="auto"/>
                <w:highlight w:val="none"/>
              </w:rPr>
              <w:t>1</w:t>
            </w:r>
            <w:r>
              <w:rPr>
                <w:rFonts w:hint="eastAsia" w:ascii="Times New Roman" w:hAnsi="Times New Roman" w:cs="Times New Roman"/>
                <w:color w:val="auto"/>
                <w:kern w:val="2"/>
                <w:szCs w:val="24"/>
                <w:highlight w:val="none"/>
              </w:rPr>
              <w:t>分；</w:t>
            </w:r>
          </w:p>
          <w:p>
            <w:pPr>
              <w:pStyle w:val="34"/>
              <w:rPr>
                <w:color w:val="auto"/>
                <w:highlight w:val="none"/>
              </w:rPr>
            </w:pPr>
            <w:r>
              <w:rPr>
                <w:rFonts w:hint="eastAsia"/>
                <w:color w:val="auto"/>
                <w:highlight w:val="none"/>
              </w:rPr>
              <w:t>2、产品生产商具有节能减排重点新技术产品证书，得1分；</w:t>
            </w:r>
          </w:p>
          <w:p>
            <w:pPr>
              <w:pStyle w:val="34"/>
              <w:rPr>
                <w:color w:val="auto"/>
                <w:highlight w:val="none"/>
              </w:rPr>
            </w:pPr>
            <w:r>
              <w:rPr>
                <w:rFonts w:hint="eastAsia"/>
                <w:color w:val="auto"/>
                <w:highlight w:val="none"/>
              </w:rPr>
              <w:t>3、产品生产商具有绿色环保新产品证书，得1分；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121" w:type="dxa"/>
            <w:tcBorders>
              <w:left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视频演示</w:t>
            </w:r>
          </w:p>
        </w:tc>
        <w:tc>
          <w:tcPr>
            <w:tcW w:w="85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5</w:t>
            </w:r>
          </w:p>
        </w:tc>
        <w:tc>
          <w:tcPr>
            <w:tcW w:w="6946"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rPr>
                <w:color w:val="auto"/>
                <w:highlight w:val="none"/>
              </w:rPr>
            </w:pPr>
            <w:r>
              <w:rPr>
                <w:rFonts w:hint="eastAsia"/>
                <w:color w:val="auto"/>
                <w:highlight w:val="none"/>
              </w:rPr>
              <w:t>提供视频：</w:t>
            </w:r>
          </w:p>
          <w:p>
            <w:pPr>
              <w:snapToGrid w:val="0"/>
              <w:spacing w:line="276" w:lineRule="auto"/>
              <w:rPr>
                <w:color w:val="auto"/>
                <w:highlight w:val="none"/>
              </w:rPr>
            </w:pPr>
            <w:r>
              <w:rPr>
                <w:rFonts w:hint="eastAsia"/>
                <w:color w:val="auto"/>
                <w:highlight w:val="none"/>
              </w:rPr>
              <w:t>供应商需提供自助设备运</w:t>
            </w:r>
            <w:r>
              <w:rPr>
                <w:rFonts w:hint="eastAsia"/>
                <w:color w:val="auto"/>
                <w:highlight w:val="none"/>
                <w:lang w:val="zh-CN"/>
              </w:rPr>
              <w:t>行监视器演示缺纸、网络不通、系统故障等情况的视频演示和说明；要求</w:t>
            </w:r>
            <w:r>
              <w:rPr>
                <w:rFonts w:hint="eastAsia"/>
                <w:color w:val="auto"/>
                <w:highlight w:val="none"/>
              </w:rPr>
              <w:t>演示视频内容包含：</w:t>
            </w:r>
          </w:p>
          <w:p>
            <w:pPr>
              <w:snapToGrid w:val="0"/>
              <w:spacing w:line="276" w:lineRule="auto"/>
              <w:rPr>
                <w:color w:val="auto"/>
                <w:highlight w:val="none"/>
              </w:rPr>
            </w:pPr>
            <w:r>
              <w:rPr>
                <w:rFonts w:hint="eastAsia"/>
                <w:color w:val="auto"/>
                <w:highlight w:val="none"/>
              </w:rPr>
              <w:t>（1）该设备集成ARM微处理器、触摸液晶显示器</w:t>
            </w:r>
          </w:p>
          <w:p>
            <w:pPr>
              <w:snapToGrid w:val="0"/>
              <w:spacing w:line="276" w:lineRule="auto"/>
              <w:rPr>
                <w:color w:val="auto"/>
                <w:highlight w:val="none"/>
              </w:rPr>
            </w:pPr>
            <w:r>
              <w:rPr>
                <w:rFonts w:hint="eastAsia"/>
                <w:color w:val="auto"/>
                <w:highlight w:val="none"/>
              </w:rPr>
              <w:t>（2）RJ45网口、1个console串口、1个通信串口、4路隔离输入端口、2路隔离输出端口于一体</w:t>
            </w:r>
          </w:p>
          <w:p>
            <w:pPr>
              <w:snapToGrid w:val="0"/>
              <w:spacing w:line="276" w:lineRule="auto"/>
              <w:rPr>
                <w:color w:val="auto"/>
                <w:highlight w:val="none"/>
              </w:rPr>
            </w:pPr>
            <w:r>
              <w:rPr>
                <w:rFonts w:hint="eastAsia"/>
                <w:color w:val="auto"/>
                <w:highlight w:val="none"/>
              </w:rPr>
              <w:t>（3）能在自助设备需要干预时（例如打印机缺纸、网络不通、系统故障等）及时发出声音、灯光、文字来提醒工作人员</w:t>
            </w:r>
          </w:p>
          <w:p>
            <w:pPr>
              <w:snapToGrid w:val="0"/>
              <w:spacing w:line="276" w:lineRule="auto"/>
              <w:rPr>
                <w:color w:val="auto"/>
                <w:highlight w:val="none"/>
              </w:rPr>
            </w:pPr>
            <w:r>
              <w:rPr>
                <w:rFonts w:hint="eastAsia"/>
                <w:color w:val="auto"/>
                <w:highlight w:val="none"/>
              </w:rPr>
              <w:t>（4）人脸识别的读者绑定、人脸识别的读者识别</w:t>
            </w:r>
          </w:p>
          <w:p>
            <w:pPr>
              <w:snapToGrid w:val="0"/>
              <w:spacing w:line="276" w:lineRule="auto"/>
              <w:rPr>
                <w:color w:val="auto"/>
                <w:highlight w:val="none"/>
              </w:rPr>
            </w:pPr>
            <w:r>
              <w:rPr>
                <w:rFonts w:hint="eastAsia"/>
                <w:color w:val="auto"/>
                <w:highlight w:val="none"/>
              </w:rPr>
              <w:t>（5）主动活体检测（无需配合眨眼、摇头等动作）</w:t>
            </w:r>
          </w:p>
          <w:p>
            <w:pPr>
              <w:snapToGrid w:val="0"/>
              <w:spacing w:line="276" w:lineRule="auto"/>
              <w:rPr>
                <w:rFonts w:ascii="宋体" w:hAnsi="宋体" w:cs="宋体"/>
                <w:color w:val="auto"/>
                <w:sz w:val="24"/>
                <w:highlight w:val="none"/>
              </w:rPr>
            </w:pPr>
            <w:r>
              <w:rPr>
                <w:rFonts w:hint="eastAsia"/>
                <w:color w:val="auto"/>
                <w:szCs w:val="21"/>
                <w:highlight w:val="none"/>
              </w:rPr>
              <w:t>上述演示，每缺1项，扣5分，扣完为止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121" w:type="dxa"/>
            <w:tcBorders>
              <w:left w:val="single" w:color="auto" w:sz="4" w:space="0"/>
              <w:right w:val="single" w:color="auto" w:sz="4" w:space="0"/>
            </w:tcBorders>
            <w:vAlign w:val="center"/>
          </w:tcPr>
          <w:p>
            <w:pPr>
              <w:spacing w:line="360" w:lineRule="exact"/>
              <w:rPr>
                <w:rFonts w:ascii="等线" w:hAnsi="等线"/>
                <w:bCs/>
                <w:color w:val="auto"/>
                <w:szCs w:val="21"/>
                <w:highlight w:val="none"/>
              </w:rPr>
            </w:pPr>
            <w:r>
              <w:rPr>
                <w:rFonts w:hint="eastAsia" w:ascii="等线" w:hAnsi="等线"/>
                <w:bCs/>
                <w:color w:val="auto"/>
                <w:szCs w:val="21"/>
                <w:highlight w:val="none"/>
              </w:rPr>
              <w:t>业绩案例</w:t>
            </w:r>
          </w:p>
        </w:tc>
        <w:tc>
          <w:tcPr>
            <w:tcW w:w="85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3</w:t>
            </w:r>
          </w:p>
        </w:tc>
        <w:tc>
          <w:tcPr>
            <w:tcW w:w="6946" w:type="dxa"/>
            <w:tcBorders>
              <w:top w:val="single" w:color="auto" w:sz="4" w:space="0"/>
              <w:left w:val="single" w:color="auto" w:sz="4" w:space="0"/>
              <w:bottom w:val="single" w:color="auto" w:sz="4" w:space="0"/>
              <w:right w:val="single" w:color="auto" w:sz="4" w:space="0"/>
            </w:tcBorders>
            <w:vAlign w:val="center"/>
          </w:tcPr>
          <w:p>
            <w:pPr>
              <w:pStyle w:val="80"/>
              <w:spacing w:before="53" w:line="280" w:lineRule="auto"/>
              <w:ind w:right="95"/>
              <w:rPr>
                <w:color w:val="auto"/>
                <w:highlight w:val="none"/>
              </w:rPr>
            </w:pPr>
            <w:r>
              <w:rPr>
                <w:rFonts w:hint="eastAsia" w:ascii="Arial" w:hAnsi="Arial" w:cs="Arial"/>
                <w:color w:val="auto"/>
                <w:kern w:val="0"/>
                <w:highlight w:val="none"/>
              </w:rPr>
              <w:t>自 2020 年 1 月 1 日（合同签订时间为准）以来，供应商所投图书自助借还书机具有高校图书馆案例；每提供一所得1 分，满分 3 分。</w:t>
            </w:r>
            <w:r>
              <w:rPr>
                <w:rFonts w:hint="eastAsia" w:hAnsi="宋体"/>
                <w:color w:val="auto"/>
                <w:highlight w:val="none"/>
              </w:rPr>
              <w:t>（须提供合同书复印件，且应含有清晰可见的标的物、合同价以及盖章签字部分所在页，并须并提供联系人及联系方式，否则不得分，合同原件备查。）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trPr>
        <w:tc>
          <w:tcPr>
            <w:tcW w:w="1121" w:type="dxa"/>
            <w:tcBorders>
              <w:top w:val="single" w:color="auto" w:sz="4" w:space="0"/>
              <w:left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产品成熟度</w:t>
            </w:r>
          </w:p>
        </w:tc>
        <w:tc>
          <w:tcPr>
            <w:tcW w:w="851" w:type="dxa"/>
            <w:tcBorders>
              <w:top w:val="single" w:color="auto" w:sz="4" w:space="0"/>
              <w:left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6</w:t>
            </w:r>
          </w:p>
        </w:tc>
        <w:tc>
          <w:tcPr>
            <w:tcW w:w="6946" w:type="dxa"/>
            <w:tcBorders>
              <w:top w:val="single" w:color="auto" w:sz="4" w:space="0"/>
              <w:left w:val="single" w:color="auto" w:sz="4" w:space="0"/>
              <w:right w:val="single" w:color="auto" w:sz="4" w:space="0"/>
            </w:tcBorders>
            <w:vAlign w:val="center"/>
          </w:tcPr>
          <w:p>
            <w:pPr>
              <w:pStyle w:val="34"/>
              <w:rPr>
                <w:color w:val="auto"/>
                <w:highlight w:val="none"/>
              </w:rPr>
            </w:pPr>
            <w:r>
              <w:rPr>
                <w:rFonts w:hint="eastAsia"/>
                <w:color w:val="auto"/>
                <w:highlight w:val="none"/>
              </w:rPr>
              <w:t>评委根据投标单位中方案吻合用户情况及招标需求，产品知名度、市场使用量、技术成熟、方案先进合理、安全可靠、适应用户需求进行综合评价；优秀的得6分，良好的计4分，合格的计2分。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trPr>
        <w:tc>
          <w:tcPr>
            <w:tcW w:w="1121" w:type="dxa"/>
            <w:tcBorders>
              <w:top w:val="single" w:color="auto" w:sz="4" w:space="0"/>
              <w:left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售后服务</w:t>
            </w:r>
          </w:p>
        </w:tc>
        <w:tc>
          <w:tcPr>
            <w:tcW w:w="851" w:type="dxa"/>
            <w:tcBorders>
              <w:top w:val="single" w:color="auto" w:sz="4" w:space="0"/>
              <w:left w:val="single" w:color="auto" w:sz="4" w:space="0"/>
              <w:right w:val="single" w:color="auto" w:sz="4" w:space="0"/>
            </w:tcBorders>
            <w:vAlign w:val="center"/>
          </w:tcPr>
          <w:p>
            <w:pPr>
              <w:spacing w:line="360" w:lineRule="exact"/>
              <w:jc w:val="center"/>
              <w:rPr>
                <w:rFonts w:ascii="等线" w:hAnsi="等线"/>
                <w:bCs/>
                <w:color w:val="auto"/>
                <w:szCs w:val="21"/>
                <w:highlight w:val="none"/>
              </w:rPr>
            </w:pPr>
            <w:r>
              <w:rPr>
                <w:rFonts w:hint="eastAsia" w:ascii="等线" w:hAnsi="等线"/>
                <w:bCs/>
                <w:color w:val="auto"/>
                <w:szCs w:val="21"/>
                <w:highlight w:val="none"/>
              </w:rPr>
              <w:t>3</w:t>
            </w:r>
          </w:p>
        </w:tc>
        <w:tc>
          <w:tcPr>
            <w:tcW w:w="6946" w:type="dxa"/>
            <w:tcBorders>
              <w:top w:val="single" w:color="auto" w:sz="4" w:space="0"/>
              <w:left w:val="single" w:color="auto" w:sz="4" w:space="0"/>
              <w:right w:val="single" w:color="auto" w:sz="4" w:space="0"/>
            </w:tcBorders>
            <w:vAlign w:val="center"/>
          </w:tcPr>
          <w:p>
            <w:pPr>
              <w:spacing w:line="360" w:lineRule="exact"/>
              <w:rPr>
                <w:color w:val="auto"/>
                <w:highlight w:val="none"/>
              </w:rPr>
            </w:pPr>
            <w:r>
              <w:rPr>
                <w:rFonts w:hint="eastAsia" w:hAnsi="宋体"/>
                <w:color w:val="auto"/>
                <w:highlight w:val="none"/>
              </w:rPr>
              <w:t>评委根据供应商提供的项目维护计划方案（如服务体系、服务内容、故障解决方案、对用户故障的响应、处理、定期巡检等）进行综合评分：方案贴合实际，内容全面，合理性、可行性强的得3分；方案较为贴合实际，完整性、合理性、可行性较强得2分；方案完整性、合理性、可行性一般的得1分，没有方案的本项不得分。</w:t>
            </w:r>
          </w:p>
        </w:tc>
      </w:tr>
    </w:tbl>
    <w:p>
      <w:pPr>
        <w:spacing w:line="360" w:lineRule="exact"/>
        <w:ind w:firstLine="472" w:firstLineChars="196"/>
        <w:rPr>
          <w:rFonts w:hAnsi="宋体"/>
          <w:b/>
          <w:color w:val="auto"/>
          <w:sz w:val="24"/>
          <w:highlight w:val="none"/>
        </w:rPr>
      </w:pPr>
    </w:p>
    <w:p>
      <w:pPr>
        <w:spacing w:line="360" w:lineRule="exact"/>
        <w:ind w:firstLine="472" w:firstLineChars="196"/>
        <w:rPr>
          <w:rFonts w:hAnsi="宋体"/>
          <w:b/>
          <w:color w:val="auto"/>
          <w:sz w:val="24"/>
          <w:highlight w:val="none"/>
        </w:rPr>
      </w:pPr>
      <w:r>
        <w:rPr>
          <w:rFonts w:hint="eastAsia" w:hAnsi="宋体"/>
          <w:b/>
          <w:color w:val="auto"/>
          <w:sz w:val="24"/>
          <w:highlight w:val="none"/>
        </w:rPr>
        <w:t>说明：</w:t>
      </w:r>
    </w:p>
    <w:p>
      <w:pPr>
        <w:autoSpaceDE w:val="0"/>
        <w:autoSpaceDN w:val="0"/>
        <w:adjustRightInd w:val="0"/>
        <w:spacing w:line="360" w:lineRule="exact"/>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1、对小型和微型企业产品的价格给予10%扣除，用扣除后的价格参与评审。大中型企业和其他自然人、法人或者其他组织与小型、微型企业组成联合体共同参加投标，如果联合协议中约定，小型、微型企业的协议合同金额占到联合体协议合同总金额30%以上的，给予联合体2%的价格扣除。联合体各方均为小型、微型企业的，联合体视同为小型、微型企业享受6%价格扣除，用扣除后的价格参与评审。</w:t>
      </w:r>
    </w:p>
    <w:p>
      <w:pPr>
        <w:autoSpaceDE w:val="0"/>
        <w:autoSpaceDN w:val="0"/>
        <w:adjustRightInd w:val="0"/>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小企业（含小型、微型企业）应当同时符合以下条件：</w:t>
      </w:r>
    </w:p>
    <w:p>
      <w:pPr>
        <w:autoSpaceDE w:val="0"/>
        <w:autoSpaceDN w:val="0"/>
        <w:adjustRightInd w:val="0"/>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（1）供应商为小企业，且符合中小企业划分标准；</w:t>
      </w:r>
    </w:p>
    <w:p>
      <w:pPr>
        <w:autoSpaceDE w:val="0"/>
        <w:autoSpaceDN w:val="0"/>
        <w:adjustRightInd w:val="0"/>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（2）提供本企业制造的货物、承担的工程或者服务，或者提供其他小企业制造的货物。如果提供的货物为大中型企业注册商标的货物，视同大中型企业。</w:t>
      </w:r>
    </w:p>
    <w:p>
      <w:pPr>
        <w:ind w:firstLine="478" w:firstLineChars="196"/>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2、所有认证、证明和业绩除上表要求外均需提供有效的证明材料复印件加盖公章，原厂相关证明材料</w:t>
      </w:r>
      <w:r>
        <w:rPr>
          <w:rFonts w:ascii="宋体" w:hAnsi="宋体" w:cs="微软雅黑"/>
          <w:color w:val="auto"/>
          <w:spacing w:val="2"/>
          <w:kern w:val="0"/>
          <w:sz w:val="24"/>
          <w:highlight w:val="none"/>
        </w:rPr>
        <w:t>原件备查</w:t>
      </w:r>
      <w:r>
        <w:rPr>
          <w:rFonts w:hint="eastAsia" w:ascii="宋体" w:hAnsi="宋体" w:cs="微软雅黑"/>
          <w:color w:val="auto"/>
          <w:spacing w:val="2"/>
          <w:kern w:val="0"/>
          <w:sz w:val="24"/>
          <w:highlight w:val="none"/>
        </w:rPr>
        <w:t>。</w:t>
      </w:r>
    </w:p>
    <w:p>
      <w:pPr>
        <w:autoSpaceDE w:val="0"/>
        <w:autoSpaceDN w:val="0"/>
        <w:adjustRightInd w:val="0"/>
        <w:ind w:firstLine="420" w:firstLineChars="200"/>
        <w:jc w:val="left"/>
        <w:rPr>
          <w:color w:val="auto"/>
          <w:highlight w:val="none"/>
        </w:rPr>
      </w:pPr>
    </w:p>
    <w:p>
      <w:pPr>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48"/>
        <w:spacing w:line="360" w:lineRule="exact"/>
        <w:rPr>
          <w:rFonts w:hAnsi="宋体"/>
          <w:b/>
          <w:color w:val="auto"/>
          <w:highlight w:val="none"/>
        </w:rPr>
      </w:pPr>
    </w:p>
    <w:p>
      <w:pPr>
        <w:pStyle w:val="48"/>
        <w:spacing w:line="360" w:lineRule="exact"/>
        <w:rPr>
          <w:rFonts w:hAnsi="宋体"/>
          <w:b/>
          <w:color w:val="auto"/>
          <w:highlight w:val="none"/>
        </w:rPr>
      </w:pPr>
    </w:p>
    <w:bookmarkEnd w:id="24"/>
    <w:bookmarkEnd w:id="25"/>
    <w:p>
      <w:pPr>
        <w:spacing w:line="360" w:lineRule="auto"/>
        <w:ind w:firstLine="539"/>
        <w:jc w:val="center"/>
        <w:outlineLvl w:val="0"/>
        <w:rPr>
          <w:rFonts w:ascii="宋体" w:hAnsi="宋体" w:cs="微软雅黑"/>
          <w:color w:val="auto"/>
          <w:kern w:val="0"/>
          <w:sz w:val="24"/>
          <w:highlight w:val="none"/>
        </w:rPr>
      </w:pPr>
      <w:bookmarkStart w:id="26" w:name="_Hlt486662112"/>
      <w:bookmarkEnd w:id="26"/>
      <w:bookmarkStart w:id="27" w:name="_Hlt486298516"/>
      <w:bookmarkEnd w:id="27"/>
      <w:bookmarkStart w:id="28" w:name="_Toc19717"/>
      <w:bookmarkStart w:id="29" w:name="_Toc2144"/>
      <w:bookmarkStart w:id="30" w:name="_Toc24960"/>
      <w:bookmarkStart w:id="31" w:name="_Toc304906082"/>
      <w:bookmarkStart w:id="32" w:name="_Toc21413"/>
      <w:bookmarkStart w:id="33" w:name="_Toc33335631"/>
      <w:bookmarkStart w:id="34" w:name="_Toc2220"/>
      <w:bookmarkStart w:id="35" w:name="_Toc389620241"/>
      <w:bookmarkStart w:id="36" w:name="_Toc385992401"/>
      <w:r>
        <w:rPr>
          <w:rFonts w:hint="eastAsia" w:ascii="宋体" w:hAnsi="宋体" w:cs="宋体"/>
          <w:b/>
          <w:color w:val="auto"/>
          <w:kern w:val="44"/>
          <w:sz w:val="36"/>
          <w:szCs w:val="36"/>
          <w:highlight w:val="none"/>
          <w:lang w:val="zh-CN"/>
        </w:rPr>
        <w:t>第四章  政府采购合同专用条款部分</w:t>
      </w:r>
      <w:bookmarkEnd w:id="28"/>
      <w:bookmarkEnd w:id="29"/>
      <w:bookmarkEnd w:id="30"/>
      <w:bookmarkEnd w:id="31"/>
      <w:bookmarkEnd w:id="32"/>
      <w:r>
        <w:rPr>
          <w:rFonts w:hint="eastAsia" w:ascii="宋体" w:hAnsi="宋体" w:cs="宋体"/>
          <w:b/>
          <w:color w:val="auto"/>
          <w:kern w:val="44"/>
          <w:sz w:val="36"/>
          <w:szCs w:val="36"/>
          <w:highlight w:val="none"/>
          <w:lang w:val="zh-CN"/>
        </w:rPr>
        <w:t>（</w:t>
      </w:r>
      <w:r>
        <w:rPr>
          <w:rFonts w:hint="eastAsia" w:ascii="宋体" w:hAnsi="宋体" w:cs="宋体"/>
          <w:b/>
          <w:color w:val="auto"/>
          <w:kern w:val="44"/>
          <w:sz w:val="36"/>
          <w:szCs w:val="36"/>
          <w:highlight w:val="none"/>
        </w:rPr>
        <w:t>参考</w:t>
      </w:r>
      <w:r>
        <w:rPr>
          <w:rFonts w:hint="eastAsia" w:ascii="宋体" w:hAnsi="宋体" w:cs="宋体"/>
          <w:b/>
          <w:color w:val="auto"/>
          <w:kern w:val="44"/>
          <w:sz w:val="36"/>
          <w:szCs w:val="36"/>
          <w:highlight w:val="none"/>
          <w:lang w:val="zh-CN"/>
        </w:rPr>
        <w:t>）</w:t>
      </w:r>
    </w:p>
    <w:p>
      <w:pPr>
        <w:tabs>
          <w:tab w:val="left" w:pos="6000"/>
        </w:tabs>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项目名称：</w:t>
      </w:r>
      <w:r>
        <w:rPr>
          <w:rFonts w:ascii="宋体" w:hAnsi="宋体" w:cs="微软雅黑"/>
          <w:color w:val="auto"/>
          <w:kern w:val="0"/>
          <w:sz w:val="24"/>
          <w:highlight w:val="none"/>
        </w:rPr>
        <w:tab/>
      </w:r>
      <w:r>
        <w:rPr>
          <w:rFonts w:hint="eastAsia" w:ascii="宋体" w:hAnsi="宋体" w:cs="微软雅黑"/>
          <w:color w:val="auto"/>
          <w:kern w:val="0"/>
          <w:sz w:val="24"/>
          <w:highlight w:val="none"/>
        </w:rPr>
        <w:t>项目编号：</w:t>
      </w:r>
    </w:p>
    <w:p>
      <w:pPr>
        <w:tabs>
          <w:tab w:val="left" w:pos="2020"/>
        </w:tabs>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position w:val="-4"/>
          <w:sz w:val="24"/>
          <w:highlight w:val="none"/>
        </w:rPr>
        <w:t>甲方：</w:t>
      </w:r>
      <w:r>
        <w:rPr>
          <w:rFonts w:ascii="宋体" w:hAnsi="宋体" w:cs="微软雅黑"/>
          <w:color w:val="auto"/>
          <w:kern w:val="0"/>
          <w:position w:val="-4"/>
          <w:sz w:val="24"/>
          <w:highlight w:val="none"/>
        </w:rPr>
        <w:t xml:space="preserve"> </w:t>
      </w:r>
      <w:r>
        <w:rPr>
          <w:rFonts w:ascii="宋体" w:hAnsi="宋体" w:cs="微软雅黑"/>
          <w:color w:val="auto"/>
          <w:spacing w:val="-22"/>
          <w:kern w:val="0"/>
          <w:position w:val="-4"/>
          <w:sz w:val="24"/>
          <w:highlight w:val="none"/>
        </w:rPr>
        <w:t xml:space="preserve"> </w:t>
      </w:r>
      <w:r>
        <w:rPr>
          <w:rFonts w:ascii="宋体" w:hAnsi="宋体" w:cs="微软雅黑"/>
          <w:color w:val="auto"/>
          <w:w w:val="168"/>
          <w:kern w:val="0"/>
          <w:position w:val="-4"/>
          <w:sz w:val="24"/>
          <w:highlight w:val="none"/>
          <w:u w:val="single"/>
        </w:rPr>
        <w:t xml:space="preserve">            </w:t>
      </w:r>
      <w:r>
        <w:rPr>
          <w:rFonts w:ascii="宋体" w:hAnsi="宋体" w:cs="微软雅黑"/>
          <w:color w:val="auto"/>
          <w:kern w:val="0"/>
          <w:position w:val="-4"/>
          <w:sz w:val="24"/>
          <w:highlight w:val="none"/>
          <w:u w:val="single"/>
        </w:rPr>
        <w:tab/>
      </w:r>
    </w:p>
    <w:p>
      <w:pPr>
        <w:tabs>
          <w:tab w:val="left" w:pos="4185"/>
        </w:tabs>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position w:val="-3"/>
          <w:sz w:val="24"/>
          <w:highlight w:val="none"/>
        </w:rPr>
        <w:t>乙方：</w:t>
      </w:r>
      <w:r>
        <w:rPr>
          <w:rFonts w:ascii="宋体" w:hAnsi="宋体" w:cs="微软雅黑"/>
          <w:color w:val="auto"/>
          <w:kern w:val="0"/>
          <w:position w:val="-3"/>
          <w:sz w:val="24"/>
          <w:highlight w:val="none"/>
        </w:rPr>
        <w:t xml:space="preserve"> </w:t>
      </w:r>
      <w:r>
        <w:rPr>
          <w:rFonts w:ascii="宋体" w:hAnsi="宋体" w:cs="微软雅黑"/>
          <w:color w:val="auto"/>
          <w:spacing w:val="-22"/>
          <w:kern w:val="0"/>
          <w:position w:val="-3"/>
          <w:sz w:val="24"/>
          <w:highlight w:val="none"/>
        </w:rPr>
        <w:t xml:space="preserve"> </w:t>
      </w:r>
      <w:r>
        <w:rPr>
          <w:rFonts w:ascii="宋体" w:hAnsi="宋体" w:cs="微软雅黑"/>
          <w:color w:val="auto"/>
          <w:w w:val="168"/>
          <w:kern w:val="0"/>
          <w:position w:val="-3"/>
          <w:sz w:val="24"/>
          <w:highlight w:val="none"/>
          <w:u w:val="single"/>
        </w:rPr>
        <w:t xml:space="preserve"> </w:t>
      </w:r>
      <w:r>
        <w:rPr>
          <w:rFonts w:ascii="宋体" w:hAnsi="宋体" w:cs="微软雅黑"/>
          <w:color w:val="auto"/>
          <w:kern w:val="0"/>
          <w:position w:val="-3"/>
          <w:sz w:val="24"/>
          <w:highlight w:val="none"/>
          <w:u w:val="single"/>
        </w:rPr>
        <w:tab/>
      </w:r>
    </w:p>
    <w:p>
      <w:pPr>
        <w:tabs>
          <w:tab w:val="left" w:pos="5400"/>
        </w:tabs>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position w:val="-3"/>
          <w:sz w:val="24"/>
          <w:highlight w:val="none"/>
        </w:rPr>
        <w:t>甲、乙双方根据竞争性磋商的采购结果，签署本合同。</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w:t>
      </w:r>
      <w:r>
        <w:rPr>
          <w:rFonts w:hint="eastAsia" w:ascii="宋体" w:hAnsi="宋体" w:cs="微软雅黑"/>
          <w:color w:val="auto"/>
          <w:kern w:val="0"/>
          <w:sz w:val="24"/>
          <w:highlight w:val="none"/>
        </w:rPr>
        <w:t>、定义</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1.1 </w:t>
      </w:r>
      <w:r>
        <w:rPr>
          <w:rFonts w:ascii="宋体" w:hAnsi="宋体" w:cs="Arial"/>
          <w:color w:val="auto"/>
          <w:spacing w:val="9"/>
          <w:kern w:val="0"/>
          <w:sz w:val="24"/>
          <w:highlight w:val="none"/>
        </w:rPr>
        <w:t xml:space="preserve"> </w:t>
      </w:r>
      <w:r>
        <w:rPr>
          <w:rFonts w:hint="eastAsia" w:ascii="宋体" w:hAnsi="宋体" w:cs="微软雅黑"/>
          <w:color w:val="auto"/>
          <w:kern w:val="0"/>
          <w:sz w:val="24"/>
          <w:highlight w:val="none"/>
        </w:rPr>
        <w:t>本合同下列术语应解释为：</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1）</w:t>
      </w:r>
      <w:r>
        <w:rPr>
          <w:rFonts w:hint="eastAsia" w:ascii="宋体" w:hAnsi="宋体" w:cs="微软雅黑"/>
          <w:color w:val="auto"/>
          <w:kern w:val="0"/>
          <w:sz w:val="24"/>
          <w:highlight w:val="none"/>
        </w:rPr>
        <w:t>“ 合同</w:t>
      </w:r>
      <w:r>
        <w:rPr>
          <w:rFonts w:hint="eastAsia" w:ascii="宋体" w:hAnsi="宋体" w:cs="微软雅黑"/>
          <w:color w:val="auto"/>
          <w:spacing w:val="-12"/>
          <w:kern w:val="0"/>
          <w:sz w:val="24"/>
          <w:highlight w:val="none"/>
        </w:rPr>
        <w:t>”</w:t>
      </w:r>
      <w:r>
        <w:rPr>
          <w:rFonts w:hint="eastAsia" w:ascii="宋体" w:hAnsi="宋体" w:cs="微软雅黑"/>
          <w:color w:val="auto"/>
          <w:kern w:val="0"/>
          <w:sz w:val="24"/>
          <w:highlight w:val="none"/>
        </w:rPr>
        <w:t>系指甲乙双方自愿签署</w:t>
      </w:r>
      <w:r>
        <w:rPr>
          <w:rFonts w:hint="eastAsia" w:ascii="宋体" w:hAnsi="宋体" w:cs="微软雅黑"/>
          <w:color w:val="auto"/>
          <w:spacing w:val="-12"/>
          <w:kern w:val="0"/>
          <w:sz w:val="24"/>
          <w:highlight w:val="none"/>
        </w:rPr>
        <w:t>、</w:t>
      </w:r>
      <w:r>
        <w:rPr>
          <w:rFonts w:hint="eastAsia" w:ascii="宋体" w:hAnsi="宋体" w:cs="微软雅黑"/>
          <w:color w:val="auto"/>
          <w:kern w:val="0"/>
          <w:sz w:val="24"/>
          <w:highlight w:val="none"/>
        </w:rPr>
        <w:t>载明双方权利与义务的协议</w:t>
      </w:r>
      <w:r>
        <w:rPr>
          <w:rFonts w:hint="eastAsia" w:ascii="宋体" w:hAnsi="宋体" w:cs="微软雅黑"/>
          <w:color w:val="auto"/>
          <w:spacing w:val="-12"/>
          <w:kern w:val="0"/>
          <w:sz w:val="24"/>
          <w:highlight w:val="none"/>
        </w:rPr>
        <w:t>，</w:t>
      </w:r>
      <w:r>
        <w:rPr>
          <w:rFonts w:hint="eastAsia" w:ascii="宋体" w:hAnsi="宋体" w:cs="微软雅黑"/>
          <w:color w:val="auto"/>
          <w:kern w:val="0"/>
          <w:sz w:val="24"/>
          <w:highlight w:val="none"/>
        </w:rPr>
        <w:t>包括本合同提</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及与本合同具有同等法律效力的所有文件。</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2）</w:t>
      </w:r>
      <w:r>
        <w:rPr>
          <w:rFonts w:hint="eastAsia" w:ascii="宋体" w:hAnsi="宋体" w:cs="微软雅黑"/>
          <w:color w:val="auto"/>
          <w:kern w:val="0"/>
          <w:sz w:val="24"/>
          <w:highlight w:val="none"/>
        </w:rPr>
        <w:t>“ 合同总金额</w:t>
      </w:r>
      <w:r>
        <w:rPr>
          <w:rFonts w:hint="eastAsia" w:ascii="宋体" w:hAnsi="宋体" w:cs="微软雅黑"/>
          <w:color w:val="auto"/>
          <w:spacing w:val="-12"/>
          <w:kern w:val="0"/>
          <w:sz w:val="24"/>
          <w:highlight w:val="none"/>
        </w:rPr>
        <w:t>”</w:t>
      </w:r>
      <w:r>
        <w:rPr>
          <w:rFonts w:hint="eastAsia" w:ascii="宋体" w:hAnsi="宋体" w:cs="微软雅黑"/>
          <w:color w:val="auto"/>
          <w:kern w:val="0"/>
          <w:sz w:val="24"/>
          <w:highlight w:val="none"/>
        </w:rPr>
        <w:t>系指根据本合同规定</w:t>
      </w:r>
      <w:r>
        <w:rPr>
          <w:rFonts w:hint="eastAsia" w:ascii="宋体" w:hAnsi="宋体" w:cs="微软雅黑"/>
          <w:color w:val="auto"/>
          <w:spacing w:val="-12"/>
          <w:kern w:val="0"/>
          <w:sz w:val="24"/>
          <w:highlight w:val="none"/>
        </w:rPr>
        <w:t>，</w:t>
      </w:r>
      <w:r>
        <w:rPr>
          <w:rFonts w:hint="eastAsia" w:ascii="宋体" w:hAnsi="宋体" w:cs="微软雅黑"/>
          <w:color w:val="auto"/>
          <w:kern w:val="0"/>
          <w:sz w:val="24"/>
          <w:highlight w:val="none"/>
        </w:rPr>
        <w:t>乙方在正确地完全履行合同义务后</w:t>
      </w:r>
      <w:r>
        <w:rPr>
          <w:rFonts w:hint="eastAsia" w:ascii="宋体" w:hAnsi="宋体" w:cs="微软雅黑"/>
          <w:color w:val="auto"/>
          <w:spacing w:val="-12"/>
          <w:kern w:val="0"/>
          <w:sz w:val="24"/>
          <w:highlight w:val="none"/>
        </w:rPr>
        <w:t>，</w:t>
      </w:r>
      <w:r>
        <w:rPr>
          <w:rFonts w:hint="eastAsia" w:ascii="宋体" w:hAnsi="宋体" w:cs="微软雅黑"/>
          <w:color w:val="auto"/>
          <w:kern w:val="0"/>
          <w:sz w:val="24"/>
          <w:highlight w:val="none"/>
        </w:rPr>
        <w:t>采</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购人应支付给乙方的总价款。</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3）</w:t>
      </w:r>
      <w:r>
        <w:rPr>
          <w:rFonts w:hint="eastAsia" w:ascii="宋体" w:hAnsi="宋体" w:cs="微软雅黑"/>
          <w:color w:val="auto"/>
          <w:kern w:val="0"/>
          <w:sz w:val="24"/>
          <w:highlight w:val="none"/>
        </w:rPr>
        <w:t>“货物”系指乙方按照合同规定，应当向采购人提供的产品及服务。</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4）</w:t>
      </w:r>
      <w:r>
        <w:rPr>
          <w:rFonts w:hint="eastAsia" w:ascii="宋体" w:hAnsi="宋体" w:cs="微软雅黑"/>
          <w:color w:val="auto"/>
          <w:kern w:val="0"/>
          <w:sz w:val="24"/>
          <w:highlight w:val="none"/>
        </w:rPr>
        <w:t>“ 项目现场”系指本合同项下采</w:t>
      </w:r>
      <w:r>
        <w:rPr>
          <w:rFonts w:hint="eastAsia" w:ascii="宋体" w:hAnsi="宋体" w:cs="微软雅黑"/>
          <w:color w:val="auto"/>
          <w:spacing w:val="1"/>
          <w:kern w:val="0"/>
          <w:sz w:val="24"/>
          <w:highlight w:val="none"/>
        </w:rPr>
        <w:t>购</w:t>
      </w:r>
      <w:r>
        <w:rPr>
          <w:rFonts w:hint="eastAsia" w:ascii="宋体" w:hAnsi="宋体" w:cs="微软雅黑"/>
          <w:color w:val="auto"/>
          <w:kern w:val="0"/>
          <w:sz w:val="24"/>
          <w:highlight w:val="none"/>
        </w:rPr>
        <w:t>人指定的货物送达、安装、运行的场所。</w:t>
      </w:r>
    </w:p>
    <w:p>
      <w:pPr>
        <w:autoSpaceDE w:val="0"/>
        <w:autoSpaceDN w:val="0"/>
        <w:adjustRightInd w:val="0"/>
        <w:spacing w:line="360" w:lineRule="auto"/>
        <w:ind w:firstLine="488" w:firstLineChars="200"/>
        <w:jc w:val="left"/>
        <w:rPr>
          <w:rFonts w:ascii="宋体" w:hAnsi="宋体" w:cs="微软雅黑"/>
          <w:color w:val="auto"/>
          <w:kern w:val="0"/>
          <w:sz w:val="24"/>
          <w:highlight w:val="none"/>
        </w:rPr>
      </w:pPr>
      <w:r>
        <w:rPr>
          <w:rFonts w:hint="eastAsia" w:ascii="宋体" w:hAnsi="宋体" w:cs="微软雅黑"/>
          <w:color w:val="auto"/>
          <w:spacing w:val="2"/>
          <w:kern w:val="0"/>
          <w:sz w:val="24"/>
          <w:highlight w:val="none"/>
        </w:rPr>
        <w:t>（</w:t>
      </w:r>
      <w:r>
        <w:rPr>
          <w:rFonts w:ascii="宋体" w:hAnsi="宋体" w:cs="Arial"/>
          <w:color w:val="auto"/>
          <w:spacing w:val="2"/>
          <w:kern w:val="0"/>
          <w:sz w:val="24"/>
          <w:highlight w:val="none"/>
        </w:rPr>
        <w:t>5）</w:t>
      </w:r>
      <w:r>
        <w:rPr>
          <w:rFonts w:hint="eastAsia" w:ascii="宋体" w:hAnsi="宋体" w:cs="微软雅黑"/>
          <w:color w:val="auto"/>
          <w:spacing w:val="2"/>
          <w:kern w:val="0"/>
          <w:sz w:val="24"/>
          <w:highlight w:val="none"/>
        </w:rPr>
        <w:t>“ 工作日</w:t>
      </w:r>
      <w:r>
        <w:rPr>
          <w:rFonts w:hint="eastAsia" w:ascii="宋体" w:hAnsi="宋体" w:cs="微软雅黑"/>
          <w:color w:val="auto"/>
          <w:kern w:val="0"/>
          <w:sz w:val="24"/>
          <w:highlight w:val="none"/>
        </w:rPr>
        <w:t>”</w:t>
      </w:r>
      <w:r>
        <w:rPr>
          <w:rFonts w:hint="eastAsia" w:ascii="宋体" w:hAnsi="宋体" w:cs="微软雅黑"/>
          <w:color w:val="auto"/>
          <w:spacing w:val="2"/>
          <w:kern w:val="0"/>
          <w:sz w:val="24"/>
          <w:highlight w:val="none"/>
        </w:rPr>
        <w:t>系指</w:t>
      </w:r>
      <w:r>
        <w:rPr>
          <w:rFonts w:hint="eastAsia" w:ascii="宋体" w:hAnsi="宋体" w:cs="微软雅黑"/>
          <w:color w:val="auto"/>
          <w:kern w:val="0"/>
          <w:sz w:val="24"/>
          <w:highlight w:val="none"/>
        </w:rPr>
        <w:t>除</w:t>
      </w:r>
      <w:r>
        <w:rPr>
          <w:rFonts w:hint="eastAsia" w:ascii="宋体" w:hAnsi="宋体" w:cs="微软雅黑"/>
          <w:color w:val="auto"/>
          <w:spacing w:val="2"/>
          <w:kern w:val="0"/>
          <w:sz w:val="24"/>
          <w:highlight w:val="none"/>
        </w:rPr>
        <w:t>公休日和国家法</w:t>
      </w:r>
      <w:r>
        <w:rPr>
          <w:rFonts w:hint="eastAsia" w:ascii="宋体" w:hAnsi="宋体" w:cs="微软雅黑"/>
          <w:color w:val="auto"/>
          <w:kern w:val="0"/>
          <w:sz w:val="24"/>
          <w:highlight w:val="none"/>
        </w:rPr>
        <w:t>定</w:t>
      </w:r>
      <w:r>
        <w:rPr>
          <w:rFonts w:hint="eastAsia" w:ascii="宋体" w:hAnsi="宋体" w:cs="微软雅黑"/>
          <w:color w:val="auto"/>
          <w:spacing w:val="2"/>
          <w:kern w:val="0"/>
          <w:sz w:val="24"/>
          <w:highlight w:val="none"/>
        </w:rPr>
        <w:t>节</w:t>
      </w:r>
      <w:r>
        <w:rPr>
          <w:rFonts w:hint="eastAsia" w:ascii="宋体" w:hAnsi="宋体" w:cs="微软雅黑"/>
          <w:color w:val="auto"/>
          <w:kern w:val="0"/>
          <w:sz w:val="24"/>
          <w:highlight w:val="none"/>
        </w:rPr>
        <w:t>假</w:t>
      </w:r>
      <w:r>
        <w:rPr>
          <w:rFonts w:hint="eastAsia" w:ascii="宋体" w:hAnsi="宋体" w:cs="微软雅黑"/>
          <w:color w:val="auto"/>
          <w:spacing w:val="2"/>
          <w:kern w:val="0"/>
          <w:sz w:val="24"/>
          <w:highlight w:val="none"/>
        </w:rPr>
        <w:t>日外的日历天数</w:t>
      </w:r>
      <w:r>
        <w:rPr>
          <w:rFonts w:hint="eastAsia" w:ascii="宋体" w:hAnsi="宋体" w:cs="微软雅黑"/>
          <w:color w:val="auto"/>
          <w:spacing w:val="-120"/>
          <w:kern w:val="0"/>
          <w:sz w:val="24"/>
          <w:highlight w:val="none"/>
        </w:rPr>
        <w:t>，</w:t>
      </w:r>
      <w:r>
        <w:rPr>
          <w:rFonts w:hint="eastAsia" w:ascii="宋体" w:hAnsi="宋体" w:cs="微软雅黑"/>
          <w:color w:val="auto"/>
          <w:spacing w:val="2"/>
          <w:kern w:val="0"/>
          <w:sz w:val="24"/>
          <w:highlight w:val="none"/>
        </w:rPr>
        <w:t>“</w:t>
      </w:r>
      <w:r>
        <w:rPr>
          <w:rFonts w:hint="eastAsia" w:ascii="宋体" w:hAnsi="宋体" w:cs="微软雅黑"/>
          <w:color w:val="auto"/>
          <w:kern w:val="0"/>
          <w:sz w:val="24"/>
          <w:highlight w:val="none"/>
        </w:rPr>
        <w:t>日</w:t>
      </w:r>
      <w:r>
        <w:rPr>
          <w:rFonts w:hint="eastAsia" w:ascii="宋体" w:hAnsi="宋体" w:cs="微软雅黑"/>
          <w:color w:val="auto"/>
          <w:spacing w:val="2"/>
          <w:kern w:val="0"/>
          <w:sz w:val="24"/>
          <w:highlight w:val="none"/>
        </w:rPr>
        <w:t>”是指日历</w:t>
      </w:r>
      <w:r>
        <w:rPr>
          <w:rFonts w:hint="eastAsia" w:ascii="宋体" w:hAnsi="宋体" w:cs="微软雅黑"/>
          <w:color w:val="auto"/>
          <w:kern w:val="0"/>
          <w:sz w:val="24"/>
          <w:highlight w:val="none"/>
        </w:rPr>
        <w:t>天</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数。</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6）</w:t>
      </w:r>
      <w:r>
        <w:rPr>
          <w:rFonts w:hint="eastAsia" w:ascii="宋体" w:hAnsi="宋体" w:cs="微软雅黑"/>
          <w:color w:val="auto"/>
          <w:kern w:val="0"/>
          <w:sz w:val="24"/>
          <w:highlight w:val="none"/>
        </w:rPr>
        <w:t>“交货</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系指乙方提供的所有货物到达指定交货地点后</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采购人对货物进行的</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验收。验收通过后，由采购人出具《验收合格单</w:t>
      </w:r>
      <w:r>
        <w:rPr>
          <w:rFonts w:hint="eastAsia" w:ascii="宋体" w:hAnsi="宋体" w:cs="微软雅黑"/>
          <w:color w:val="auto"/>
          <w:spacing w:val="-120"/>
          <w:kern w:val="0"/>
          <w:sz w:val="24"/>
          <w:highlight w:val="none"/>
        </w:rPr>
        <w:t>》</w:t>
      </w:r>
      <w:r>
        <w:rPr>
          <w:rFonts w:hint="eastAsia" w:ascii="宋体" w:hAnsi="宋体" w:cs="微软雅黑"/>
          <w:color w:val="auto"/>
          <w:kern w:val="0"/>
          <w:sz w:val="24"/>
          <w:highlight w:val="none"/>
        </w:rPr>
        <w:t>。</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7</w:t>
      </w:r>
      <w:r>
        <w:rPr>
          <w:rFonts w:hint="eastAsia" w:ascii="宋体" w:hAnsi="宋体" w:cs="Arial"/>
          <w:color w:val="auto"/>
          <w:kern w:val="0"/>
          <w:sz w:val="24"/>
          <w:highlight w:val="none"/>
        </w:rPr>
        <w:t>）</w:t>
      </w:r>
      <w:r>
        <w:rPr>
          <w:rFonts w:hint="eastAsia" w:ascii="宋体" w:hAnsi="宋体" w:cs="微软雅黑"/>
          <w:color w:val="auto"/>
          <w:kern w:val="0"/>
          <w:sz w:val="24"/>
          <w:highlight w:val="none"/>
        </w:rPr>
        <w:t>“质量保证期”系指乙方供供货物的质量保证期限。</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8</w:t>
      </w:r>
      <w:r>
        <w:rPr>
          <w:rFonts w:hint="eastAsia" w:ascii="宋体" w:hAnsi="宋体" w:cs="Arial"/>
          <w:color w:val="auto"/>
          <w:kern w:val="0"/>
          <w:sz w:val="24"/>
          <w:highlight w:val="none"/>
        </w:rPr>
        <w:t>）</w:t>
      </w:r>
      <w:r>
        <w:rPr>
          <w:rFonts w:hint="eastAsia" w:ascii="宋体" w:hAnsi="宋体" w:cs="微软雅黑"/>
          <w:color w:val="auto"/>
          <w:kern w:val="0"/>
          <w:sz w:val="24"/>
          <w:highlight w:val="none"/>
        </w:rPr>
        <w:t>“甲方”是采购人单位。</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position w:val="-1"/>
          <w:sz w:val="24"/>
          <w:highlight w:val="none"/>
        </w:rPr>
        <w:t>2</w:t>
      </w:r>
      <w:r>
        <w:rPr>
          <w:rFonts w:hint="eastAsia" w:ascii="宋体" w:hAnsi="宋体" w:cs="微软雅黑"/>
          <w:color w:val="auto"/>
          <w:kern w:val="0"/>
          <w:position w:val="-1"/>
          <w:sz w:val="24"/>
          <w:highlight w:val="none"/>
        </w:rPr>
        <w:t>、合同的组成</w:t>
      </w:r>
    </w:p>
    <w:p>
      <w:pPr>
        <w:autoSpaceDE w:val="0"/>
        <w:autoSpaceDN w:val="0"/>
        <w:adjustRightInd w:val="0"/>
        <w:spacing w:line="360" w:lineRule="auto"/>
        <w:ind w:firstLine="480" w:firstLineChars="200"/>
        <w:jc w:val="left"/>
        <w:rPr>
          <w:rFonts w:ascii="宋体" w:hAnsi="宋体" w:cs="Arial"/>
          <w:color w:val="auto"/>
          <w:kern w:val="0"/>
          <w:sz w:val="24"/>
          <w:highlight w:val="none"/>
        </w:rPr>
      </w:pPr>
      <w:r>
        <w:rPr>
          <w:rFonts w:ascii="宋体" w:hAnsi="宋体" w:cs="Arial"/>
          <w:color w:val="auto"/>
          <w:kern w:val="0"/>
          <w:sz w:val="24"/>
          <w:highlight w:val="none"/>
        </w:rPr>
        <w:t>2.1</w:t>
      </w:r>
      <w:r>
        <w:rPr>
          <w:rFonts w:ascii="宋体" w:hAnsi="宋体" w:cs="Arial"/>
          <w:color w:val="auto"/>
          <w:spacing w:val="16"/>
          <w:kern w:val="0"/>
          <w:sz w:val="24"/>
          <w:highlight w:val="none"/>
        </w:rPr>
        <w:t xml:space="preserve"> </w:t>
      </w:r>
      <w:r>
        <w:rPr>
          <w:rFonts w:hint="eastAsia" w:ascii="宋体" w:hAnsi="宋体" w:cs="微软雅黑"/>
          <w:color w:val="auto"/>
          <w:kern w:val="0"/>
          <w:sz w:val="24"/>
          <w:highlight w:val="none"/>
        </w:rPr>
        <w:t>下述文件是构成本合同不可分割的部</w:t>
      </w:r>
      <w:r>
        <w:rPr>
          <w:rFonts w:hint="eastAsia" w:ascii="宋体" w:hAnsi="宋体" w:cs="微软雅黑"/>
          <w:color w:val="auto"/>
          <w:spacing w:val="1"/>
          <w:kern w:val="0"/>
          <w:sz w:val="24"/>
          <w:highlight w:val="none"/>
        </w:rPr>
        <w:t>分</w:t>
      </w:r>
      <w:r>
        <w:rPr>
          <w:rFonts w:ascii="宋体" w:hAnsi="宋体" w:cs="Arial"/>
          <w:color w:val="auto"/>
          <w:w w:val="179"/>
          <w:kern w:val="0"/>
          <w:sz w:val="24"/>
          <w:highlight w:val="none"/>
        </w:rPr>
        <w:t>:</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1</w:t>
      </w:r>
      <w:r>
        <w:rPr>
          <w:rFonts w:hint="eastAsia" w:ascii="宋体" w:hAnsi="宋体" w:cs="微软雅黑"/>
          <w:color w:val="auto"/>
          <w:kern w:val="0"/>
          <w:sz w:val="24"/>
          <w:highlight w:val="none"/>
        </w:rPr>
        <w:t>）本合同条款及其所有附件；</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2</w:t>
      </w:r>
      <w:r>
        <w:rPr>
          <w:rFonts w:hint="eastAsia" w:ascii="宋体" w:hAnsi="宋体" w:cs="微软雅黑"/>
          <w:color w:val="auto"/>
          <w:kern w:val="0"/>
          <w:sz w:val="24"/>
          <w:highlight w:val="none"/>
        </w:rPr>
        <w:t>）磋商文件及其更正文件；</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3</w:t>
      </w:r>
      <w:r>
        <w:rPr>
          <w:rFonts w:hint="eastAsia" w:ascii="宋体" w:hAnsi="宋体" w:cs="微软雅黑"/>
          <w:color w:val="auto"/>
          <w:kern w:val="0"/>
          <w:sz w:val="24"/>
          <w:highlight w:val="none"/>
        </w:rPr>
        <w:t>）乙方的响应文件及澄清文件；</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4</w:t>
      </w:r>
      <w:r>
        <w:rPr>
          <w:rFonts w:hint="eastAsia" w:ascii="宋体" w:hAnsi="宋体" w:cs="微软雅黑"/>
          <w:color w:val="auto"/>
          <w:kern w:val="0"/>
          <w:sz w:val="24"/>
          <w:highlight w:val="none"/>
        </w:rPr>
        <w:t>）中标通知书；</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5</w:t>
      </w:r>
      <w:r>
        <w:rPr>
          <w:rFonts w:hint="eastAsia" w:ascii="宋体" w:hAnsi="宋体" w:cs="微软雅黑"/>
          <w:color w:val="auto"/>
          <w:kern w:val="0"/>
          <w:sz w:val="24"/>
          <w:highlight w:val="none"/>
        </w:rPr>
        <w:t>）法定代表人授权书；</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6</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双方与合同有关的往来信函</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传真经双方法定代表人或其授权代表签字并加</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盖单位公章确认后视为本合同的组成部分。</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7</w:t>
      </w:r>
      <w:r>
        <w:rPr>
          <w:rFonts w:hint="eastAsia" w:ascii="宋体" w:hAnsi="宋体" w:cs="微软雅黑"/>
          <w:color w:val="auto"/>
          <w:kern w:val="0"/>
          <w:sz w:val="24"/>
          <w:highlight w:val="none"/>
        </w:rPr>
        <w:t>）经双方法定代表人或其授权代表签字并加盖单位公章确认的补充协议。</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2.2</w:t>
      </w:r>
      <w:r>
        <w:rPr>
          <w:rFonts w:ascii="宋体" w:hAnsi="宋体" w:cs="Arial"/>
          <w:color w:val="auto"/>
          <w:spacing w:val="26"/>
          <w:kern w:val="0"/>
          <w:sz w:val="24"/>
          <w:highlight w:val="none"/>
        </w:rPr>
        <w:t xml:space="preserve"> </w:t>
      </w:r>
      <w:r>
        <w:rPr>
          <w:rFonts w:hint="eastAsia" w:ascii="宋体" w:hAnsi="宋体" w:cs="微软雅黑"/>
          <w:color w:val="auto"/>
          <w:kern w:val="0"/>
          <w:sz w:val="24"/>
          <w:highlight w:val="none"/>
        </w:rPr>
        <w:t>上述合同文件应能够相互解释、相互说明。如合同文件之间出现不一致，除本合同另有约定外</w:t>
      </w:r>
      <w:r>
        <w:rPr>
          <w:rFonts w:hint="eastAsia" w:ascii="宋体" w:hAnsi="宋体" w:cs="微软雅黑"/>
          <w:color w:val="auto"/>
          <w:spacing w:val="-22"/>
          <w:kern w:val="0"/>
          <w:sz w:val="24"/>
          <w:highlight w:val="none"/>
        </w:rPr>
        <w:t>，</w:t>
      </w:r>
      <w:r>
        <w:rPr>
          <w:rFonts w:ascii="宋体" w:hAnsi="宋体" w:cs="Arial"/>
          <w:color w:val="auto"/>
          <w:kern w:val="0"/>
          <w:sz w:val="24"/>
          <w:highlight w:val="none"/>
        </w:rPr>
        <w:t>2.1</w:t>
      </w:r>
      <w:r>
        <w:rPr>
          <w:rFonts w:ascii="宋体" w:hAnsi="宋体" w:cs="Arial"/>
          <w:color w:val="auto"/>
          <w:spacing w:val="17"/>
          <w:kern w:val="0"/>
          <w:sz w:val="24"/>
          <w:highlight w:val="none"/>
        </w:rPr>
        <w:t xml:space="preserve"> </w:t>
      </w:r>
      <w:r>
        <w:rPr>
          <w:rFonts w:hint="eastAsia" w:ascii="宋体" w:hAnsi="宋体" w:cs="微软雅黑"/>
          <w:color w:val="auto"/>
          <w:kern w:val="0"/>
          <w:sz w:val="24"/>
          <w:highlight w:val="none"/>
        </w:rPr>
        <w:t>条</w:t>
      </w:r>
      <w:r>
        <w:rPr>
          <w:rFonts w:hint="eastAsia" w:ascii="宋体" w:hAnsi="宋体" w:cs="微软雅黑"/>
          <w:color w:val="auto"/>
          <w:spacing w:val="-22"/>
          <w:kern w:val="0"/>
          <w:sz w:val="24"/>
          <w:highlight w:val="none"/>
        </w:rPr>
        <w:t>第</w:t>
      </w:r>
      <w:r>
        <w:rPr>
          <w:rFonts w:hint="eastAsia" w:ascii="宋体" w:hAnsi="宋体" w:cs="微软雅黑"/>
          <w:color w:val="auto"/>
          <w:kern w:val="0"/>
          <w:sz w:val="24"/>
          <w:highlight w:val="none"/>
        </w:rPr>
        <w:t>（</w:t>
      </w:r>
      <w:r>
        <w:rPr>
          <w:rFonts w:ascii="宋体" w:hAnsi="宋体" w:cs="Arial"/>
          <w:color w:val="auto"/>
          <w:kern w:val="0"/>
          <w:sz w:val="24"/>
          <w:highlight w:val="none"/>
        </w:rPr>
        <w:t>1</w:t>
      </w:r>
      <w:r>
        <w:rPr>
          <w:rFonts w:hint="eastAsia" w:ascii="宋体" w:hAnsi="宋体" w:cs="微软雅黑"/>
          <w:color w:val="auto"/>
          <w:spacing w:val="-22"/>
          <w:kern w:val="0"/>
          <w:sz w:val="24"/>
          <w:highlight w:val="none"/>
        </w:rPr>
        <w:t>）</w:t>
      </w:r>
      <w:r>
        <w:rPr>
          <w:rFonts w:hint="eastAsia" w:ascii="宋体" w:hAnsi="宋体" w:cs="微软雅黑"/>
          <w:color w:val="auto"/>
          <w:kern w:val="0"/>
          <w:sz w:val="24"/>
          <w:highlight w:val="none"/>
        </w:rPr>
        <w:t>款</w:t>
      </w:r>
      <w:r>
        <w:rPr>
          <w:rFonts w:hint="eastAsia" w:ascii="宋体" w:hAnsi="宋体" w:cs="微软雅黑"/>
          <w:color w:val="auto"/>
          <w:spacing w:val="-22"/>
          <w:kern w:val="0"/>
          <w:sz w:val="24"/>
          <w:highlight w:val="none"/>
        </w:rPr>
        <w:t>至</w:t>
      </w:r>
      <w:r>
        <w:rPr>
          <w:rFonts w:hint="eastAsia" w:ascii="宋体" w:hAnsi="宋体" w:cs="微软雅黑"/>
          <w:color w:val="auto"/>
          <w:kern w:val="0"/>
          <w:sz w:val="24"/>
          <w:highlight w:val="none"/>
        </w:rPr>
        <w:t>（</w:t>
      </w:r>
      <w:r>
        <w:rPr>
          <w:rFonts w:ascii="宋体" w:hAnsi="宋体" w:cs="Arial"/>
          <w:color w:val="auto"/>
          <w:kern w:val="0"/>
          <w:sz w:val="24"/>
          <w:highlight w:val="none"/>
        </w:rPr>
        <w:t>6</w:t>
      </w:r>
      <w:r>
        <w:rPr>
          <w:rFonts w:hint="eastAsia" w:ascii="宋体" w:hAnsi="宋体" w:cs="微软雅黑"/>
          <w:color w:val="auto"/>
          <w:spacing w:val="-22"/>
          <w:kern w:val="0"/>
          <w:sz w:val="24"/>
          <w:highlight w:val="none"/>
        </w:rPr>
        <w:t>）</w:t>
      </w:r>
      <w:r>
        <w:rPr>
          <w:rFonts w:hint="eastAsia" w:ascii="宋体" w:hAnsi="宋体" w:cs="微软雅黑"/>
          <w:color w:val="auto"/>
          <w:spacing w:val="-2"/>
          <w:kern w:val="0"/>
          <w:sz w:val="24"/>
          <w:highlight w:val="none"/>
        </w:rPr>
        <w:t>款</w:t>
      </w:r>
      <w:r>
        <w:rPr>
          <w:rFonts w:hint="eastAsia" w:ascii="宋体" w:hAnsi="宋体" w:cs="微软雅黑"/>
          <w:color w:val="auto"/>
          <w:kern w:val="0"/>
          <w:sz w:val="24"/>
          <w:highlight w:val="none"/>
        </w:rPr>
        <w:t>的排列顺序就是合同文件的优先解释顺序。</w:t>
      </w:r>
      <w:r>
        <w:rPr>
          <w:rFonts w:ascii="宋体" w:hAnsi="宋体" w:cs="微软雅黑"/>
          <w:color w:val="auto"/>
          <w:kern w:val="0"/>
          <w:sz w:val="24"/>
          <w:highlight w:val="none"/>
        </w:rPr>
        <w:t xml:space="preserve"> </w:t>
      </w:r>
      <w:r>
        <w:rPr>
          <w:rFonts w:hint="eastAsia" w:ascii="宋体" w:hAnsi="宋体" w:cs="微软雅黑"/>
          <w:color w:val="auto"/>
          <w:spacing w:val="2"/>
          <w:kern w:val="0"/>
          <w:sz w:val="24"/>
          <w:highlight w:val="none"/>
        </w:rPr>
        <w:t>对于第（</w:t>
      </w:r>
      <w:r>
        <w:rPr>
          <w:rFonts w:ascii="宋体" w:hAnsi="宋体" w:cs="Arial"/>
          <w:color w:val="auto"/>
          <w:spacing w:val="2"/>
          <w:kern w:val="0"/>
          <w:sz w:val="24"/>
          <w:highlight w:val="none"/>
        </w:rPr>
        <w:t>7</w:t>
      </w:r>
      <w:r>
        <w:rPr>
          <w:rFonts w:hint="eastAsia" w:ascii="宋体" w:hAnsi="宋体" w:cs="微软雅黑"/>
          <w:color w:val="auto"/>
          <w:spacing w:val="2"/>
          <w:kern w:val="0"/>
          <w:sz w:val="24"/>
          <w:highlight w:val="none"/>
        </w:rPr>
        <w:t>）</w:t>
      </w:r>
      <w:r>
        <w:rPr>
          <w:rFonts w:hint="eastAsia" w:ascii="宋体" w:hAnsi="宋体" w:cs="微软雅黑"/>
          <w:color w:val="auto"/>
          <w:kern w:val="0"/>
          <w:sz w:val="24"/>
          <w:highlight w:val="none"/>
        </w:rPr>
        <w:t>款</w:t>
      </w:r>
      <w:r>
        <w:rPr>
          <w:rFonts w:hint="eastAsia" w:ascii="宋体" w:hAnsi="宋体" w:cs="微软雅黑"/>
          <w:color w:val="auto"/>
          <w:spacing w:val="2"/>
          <w:kern w:val="0"/>
          <w:sz w:val="24"/>
          <w:highlight w:val="none"/>
        </w:rPr>
        <w:t>中双</w:t>
      </w:r>
      <w:r>
        <w:rPr>
          <w:rFonts w:hint="eastAsia" w:ascii="宋体" w:hAnsi="宋体" w:cs="微软雅黑"/>
          <w:color w:val="auto"/>
          <w:kern w:val="0"/>
          <w:sz w:val="24"/>
          <w:highlight w:val="none"/>
        </w:rPr>
        <w:t>方</w:t>
      </w:r>
      <w:r>
        <w:rPr>
          <w:rFonts w:hint="eastAsia" w:ascii="宋体" w:hAnsi="宋体" w:cs="微软雅黑"/>
          <w:color w:val="auto"/>
          <w:spacing w:val="2"/>
          <w:kern w:val="0"/>
          <w:sz w:val="24"/>
          <w:highlight w:val="none"/>
        </w:rPr>
        <w:t>达成的补充协</w:t>
      </w:r>
      <w:r>
        <w:rPr>
          <w:rFonts w:hint="eastAsia" w:ascii="宋体" w:hAnsi="宋体" w:cs="微软雅黑"/>
          <w:color w:val="auto"/>
          <w:kern w:val="0"/>
          <w:sz w:val="24"/>
          <w:highlight w:val="none"/>
        </w:rPr>
        <w:t>议</w:t>
      </w:r>
      <w:r>
        <w:rPr>
          <w:rFonts w:hint="eastAsia" w:ascii="宋体" w:hAnsi="宋体" w:cs="微软雅黑"/>
          <w:color w:val="auto"/>
          <w:spacing w:val="2"/>
          <w:kern w:val="0"/>
          <w:sz w:val="24"/>
          <w:highlight w:val="none"/>
        </w:rPr>
        <w:t>与原</w:t>
      </w:r>
      <w:r>
        <w:rPr>
          <w:rFonts w:hint="eastAsia" w:ascii="宋体" w:hAnsi="宋体" w:cs="微软雅黑"/>
          <w:color w:val="auto"/>
          <w:kern w:val="0"/>
          <w:sz w:val="24"/>
          <w:highlight w:val="none"/>
        </w:rPr>
        <w:t>合</w:t>
      </w:r>
      <w:r>
        <w:rPr>
          <w:rFonts w:hint="eastAsia" w:ascii="宋体" w:hAnsi="宋体" w:cs="微软雅黑"/>
          <w:color w:val="auto"/>
          <w:spacing w:val="2"/>
          <w:kern w:val="0"/>
          <w:sz w:val="24"/>
          <w:highlight w:val="none"/>
        </w:rPr>
        <w:t>同存在不一致</w:t>
      </w:r>
      <w:r>
        <w:rPr>
          <w:rFonts w:hint="eastAsia" w:ascii="宋体" w:hAnsi="宋体" w:cs="微软雅黑"/>
          <w:color w:val="auto"/>
          <w:kern w:val="0"/>
          <w:sz w:val="24"/>
          <w:highlight w:val="none"/>
        </w:rPr>
        <w:t>，</w:t>
      </w:r>
      <w:r>
        <w:rPr>
          <w:rFonts w:hint="eastAsia" w:ascii="宋体" w:hAnsi="宋体" w:cs="微软雅黑"/>
          <w:color w:val="auto"/>
          <w:spacing w:val="2"/>
          <w:kern w:val="0"/>
          <w:sz w:val="24"/>
          <w:highlight w:val="none"/>
        </w:rPr>
        <w:t>以签</w:t>
      </w:r>
      <w:r>
        <w:rPr>
          <w:rFonts w:hint="eastAsia" w:ascii="宋体" w:hAnsi="宋体" w:cs="微软雅黑"/>
          <w:color w:val="auto"/>
          <w:kern w:val="0"/>
          <w:sz w:val="24"/>
          <w:highlight w:val="none"/>
        </w:rPr>
        <w:t>订</w:t>
      </w:r>
      <w:r>
        <w:rPr>
          <w:rFonts w:hint="eastAsia" w:ascii="宋体" w:hAnsi="宋体" w:cs="微软雅黑"/>
          <w:color w:val="auto"/>
          <w:spacing w:val="2"/>
          <w:kern w:val="0"/>
          <w:sz w:val="24"/>
          <w:highlight w:val="none"/>
        </w:rPr>
        <w:t>日期在后的协议</w:t>
      </w:r>
      <w:r>
        <w:rPr>
          <w:rFonts w:hint="eastAsia" w:ascii="宋体" w:hAnsi="宋体" w:cs="微软雅黑"/>
          <w:color w:val="auto"/>
          <w:kern w:val="0"/>
          <w:sz w:val="24"/>
          <w:highlight w:val="none"/>
        </w:rPr>
        <w:t>为准。</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3</w:t>
      </w:r>
      <w:r>
        <w:rPr>
          <w:rFonts w:hint="eastAsia" w:ascii="宋体" w:hAnsi="宋体" w:cs="微软雅黑"/>
          <w:color w:val="auto"/>
          <w:kern w:val="0"/>
          <w:sz w:val="24"/>
          <w:highlight w:val="none"/>
        </w:rPr>
        <w:t>、合同标的本合同标的为所需货物及其到货、验收、售后质量保证及技术支持等服</w:t>
      </w:r>
      <w:r>
        <w:rPr>
          <w:rFonts w:hint="eastAsia" w:ascii="宋体" w:hAnsi="宋体" w:cs="微软雅黑"/>
          <w:color w:val="auto"/>
          <w:spacing w:val="2"/>
          <w:kern w:val="0"/>
          <w:sz w:val="24"/>
          <w:highlight w:val="none"/>
        </w:rPr>
        <w:t>务</w:t>
      </w:r>
      <w:r>
        <w:rPr>
          <w:rFonts w:hint="eastAsia" w:ascii="宋体" w:hAnsi="宋体" w:cs="微软雅黑"/>
          <w:color w:val="auto"/>
          <w:kern w:val="0"/>
          <w:sz w:val="24"/>
          <w:highlight w:val="none"/>
        </w:rPr>
        <w:t>。</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4</w:t>
      </w:r>
      <w:r>
        <w:rPr>
          <w:rFonts w:hint="eastAsia" w:ascii="宋体" w:hAnsi="宋体" w:cs="微软雅黑"/>
          <w:color w:val="auto"/>
          <w:kern w:val="0"/>
          <w:sz w:val="24"/>
          <w:highlight w:val="none"/>
        </w:rPr>
        <w:t>、交货时间、地点</w:t>
      </w:r>
    </w:p>
    <w:p>
      <w:pPr>
        <w:tabs>
          <w:tab w:val="left" w:pos="5080"/>
        </w:tabs>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4.1</w:t>
      </w:r>
      <w:r>
        <w:rPr>
          <w:rFonts w:ascii="宋体" w:hAnsi="宋体" w:cs="Arial"/>
          <w:color w:val="auto"/>
          <w:spacing w:val="11"/>
          <w:kern w:val="0"/>
          <w:sz w:val="24"/>
          <w:highlight w:val="none"/>
        </w:rPr>
        <w:t xml:space="preserve"> </w:t>
      </w:r>
      <w:r>
        <w:rPr>
          <w:rFonts w:hint="eastAsia" w:ascii="宋体" w:hAnsi="宋体" w:cs="微软雅黑"/>
          <w:color w:val="auto"/>
          <w:kern w:val="0"/>
          <w:sz w:val="24"/>
          <w:highlight w:val="none"/>
        </w:rPr>
        <w:t>交货时间：</w:t>
      </w:r>
      <w:r>
        <w:rPr>
          <w:rFonts w:ascii="宋体" w:hAnsi="宋体" w:cs="微软雅黑"/>
          <w:color w:val="auto"/>
          <w:spacing w:val="48"/>
          <w:kern w:val="0"/>
          <w:sz w:val="24"/>
          <w:highlight w:val="none"/>
          <w:u w:val="single"/>
        </w:rPr>
        <w:t xml:space="preserve"> </w:t>
      </w:r>
      <w:r>
        <w:rPr>
          <w:rFonts w:ascii="宋体" w:hAnsi="宋体" w:cs="微软雅黑"/>
          <w:color w:val="auto"/>
          <w:kern w:val="0"/>
          <w:sz w:val="24"/>
          <w:highlight w:val="none"/>
          <w:u w:val="single"/>
        </w:rPr>
        <w:tab/>
      </w:r>
      <w:r>
        <w:rPr>
          <w:rFonts w:hint="eastAsia" w:ascii="宋体" w:hAnsi="宋体" w:cs="微软雅黑"/>
          <w:color w:val="auto"/>
          <w:kern w:val="0"/>
          <w:sz w:val="24"/>
          <w:highlight w:val="none"/>
        </w:rPr>
        <w:t>。</w:t>
      </w:r>
    </w:p>
    <w:p>
      <w:pPr>
        <w:tabs>
          <w:tab w:val="left" w:pos="5080"/>
        </w:tabs>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4.2</w:t>
      </w:r>
      <w:r>
        <w:rPr>
          <w:rFonts w:ascii="宋体" w:hAnsi="宋体" w:cs="Arial"/>
          <w:color w:val="auto"/>
          <w:spacing w:val="11"/>
          <w:kern w:val="0"/>
          <w:sz w:val="24"/>
          <w:highlight w:val="none"/>
        </w:rPr>
        <w:t xml:space="preserve"> </w:t>
      </w:r>
      <w:r>
        <w:rPr>
          <w:rFonts w:hint="eastAsia" w:ascii="宋体" w:hAnsi="宋体" w:cs="微软雅黑"/>
          <w:color w:val="auto"/>
          <w:kern w:val="0"/>
          <w:sz w:val="24"/>
          <w:highlight w:val="none"/>
        </w:rPr>
        <w:t>交货地点：</w:t>
      </w:r>
      <w:r>
        <w:rPr>
          <w:rFonts w:ascii="宋体" w:hAnsi="宋体" w:cs="微软雅黑"/>
          <w:color w:val="auto"/>
          <w:spacing w:val="48"/>
          <w:kern w:val="0"/>
          <w:sz w:val="24"/>
          <w:highlight w:val="none"/>
          <w:u w:val="single"/>
        </w:rPr>
        <w:t xml:space="preserve"> </w:t>
      </w:r>
      <w:r>
        <w:rPr>
          <w:rFonts w:ascii="宋体" w:hAnsi="宋体" w:cs="微软雅黑"/>
          <w:color w:val="auto"/>
          <w:kern w:val="0"/>
          <w:sz w:val="24"/>
          <w:highlight w:val="none"/>
          <w:u w:val="single"/>
        </w:rPr>
        <w:tab/>
      </w:r>
      <w:r>
        <w:rPr>
          <w:rFonts w:hint="eastAsia" w:ascii="宋体" w:hAnsi="宋体" w:cs="微软雅黑"/>
          <w:color w:val="auto"/>
          <w:kern w:val="0"/>
          <w:sz w:val="24"/>
          <w:highlight w:val="none"/>
        </w:rPr>
        <w:t>。</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5</w:t>
      </w:r>
      <w:r>
        <w:rPr>
          <w:rFonts w:hint="eastAsia" w:ascii="宋体" w:hAnsi="宋体" w:cs="微软雅黑"/>
          <w:color w:val="auto"/>
          <w:kern w:val="0"/>
          <w:sz w:val="24"/>
          <w:highlight w:val="none"/>
        </w:rPr>
        <w:t>、合同总金额</w:t>
      </w:r>
    </w:p>
    <w:p>
      <w:pPr>
        <w:tabs>
          <w:tab w:val="left" w:pos="940"/>
          <w:tab w:val="left" w:pos="2720"/>
          <w:tab w:val="left" w:pos="3180"/>
          <w:tab w:val="left" w:pos="6300"/>
        </w:tabs>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5.1</w:t>
      </w:r>
      <w:r>
        <w:rPr>
          <w:rFonts w:ascii="宋体" w:hAnsi="宋体" w:cs="Arial"/>
          <w:color w:val="auto"/>
          <w:spacing w:val="26"/>
          <w:kern w:val="0"/>
          <w:sz w:val="24"/>
          <w:highlight w:val="none"/>
        </w:rPr>
        <w:t xml:space="preserve"> </w:t>
      </w:r>
      <w:r>
        <w:rPr>
          <w:rFonts w:hint="eastAsia" w:ascii="宋体" w:hAnsi="宋体" w:cs="微软雅黑"/>
          <w:color w:val="auto"/>
          <w:kern w:val="0"/>
          <w:sz w:val="24"/>
          <w:highlight w:val="none"/>
        </w:rPr>
        <w:t>本合同的单价</w:t>
      </w:r>
      <w:r>
        <w:rPr>
          <w:rFonts w:hint="eastAsia" w:ascii="宋体" w:hAnsi="宋体" w:cs="微软雅黑"/>
          <w:color w:val="auto"/>
          <w:spacing w:val="1"/>
          <w:kern w:val="0"/>
          <w:sz w:val="24"/>
          <w:highlight w:val="none"/>
        </w:rPr>
        <w:t>为</w:t>
      </w:r>
      <w:r>
        <w:rPr>
          <w:rFonts w:ascii="宋体" w:hAnsi="宋体" w:cs="微软雅黑"/>
          <w:color w:val="auto"/>
          <w:spacing w:val="48"/>
          <w:kern w:val="0"/>
          <w:sz w:val="24"/>
          <w:highlight w:val="none"/>
          <w:u w:val="single"/>
        </w:rPr>
        <w:t xml:space="preserve"> </w:t>
      </w:r>
      <w:r>
        <w:rPr>
          <w:rFonts w:ascii="宋体" w:hAnsi="宋体" w:cs="微软雅黑"/>
          <w:color w:val="auto"/>
          <w:kern w:val="0"/>
          <w:sz w:val="24"/>
          <w:highlight w:val="none"/>
          <w:u w:val="single"/>
        </w:rPr>
        <w:tab/>
      </w:r>
      <w:r>
        <w:rPr>
          <w:rFonts w:hint="eastAsia" w:ascii="宋体" w:hAnsi="宋体" w:cs="微软雅黑"/>
          <w:color w:val="auto"/>
          <w:kern w:val="0"/>
          <w:sz w:val="24"/>
          <w:highlight w:val="none"/>
        </w:rPr>
        <w:t>元</w:t>
      </w:r>
      <w:r>
        <w:rPr>
          <w:rFonts w:ascii="宋体" w:hAnsi="宋体" w:cs="Arial"/>
          <w:color w:val="auto"/>
          <w:w w:val="179"/>
          <w:kern w:val="0"/>
          <w:sz w:val="24"/>
          <w:highlight w:val="none"/>
        </w:rPr>
        <w:t>/</w:t>
      </w:r>
      <w:r>
        <w:rPr>
          <w:rFonts w:hint="eastAsia" w:ascii="宋体" w:hAnsi="宋体" w:cs="微软雅黑"/>
          <w:color w:val="auto"/>
          <w:kern w:val="0"/>
          <w:sz w:val="24"/>
          <w:highlight w:val="none"/>
        </w:rPr>
        <w:t>份，供货数量暂定为</w:t>
      </w:r>
      <w:r>
        <w:rPr>
          <w:rFonts w:ascii="宋体" w:hAnsi="宋体" w:cs="微软雅黑"/>
          <w:color w:val="auto"/>
          <w:w w:val="168"/>
          <w:kern w:val="0"/>
          <w:sz w:val="24"/>
          <w:highlight w:val="none"/>
          <w:u w:val="single"/>
        </w:rPr>
        <w:t xml:space="preserve"> </w:t>
      </w:r>
      <w:r>
        <w:rPr>
          <w:rFonts w:ascii="宋体" w:hAnsi="宋体" w:cs="微软雅黑"/>
          <w:color w:val="auto"/>
          <w:kern w:val="0"/>
          <w:sz w:val="24"/>
          <w:highlight w:val="none"/>
          <w:u w:val="single"/>
        </w:rPr>
        <w:tab/>
      </w:r>
      <w:r>
        <w:rPr>
          <w:rFonts w:hint="eastAsia" w:ascii="宋体" w:hAnsi="宋体" w:cs="微软雅黑"/>
          <w:color w:val="auto"/>
          <w:kern w:val="0"/>
          <w:sz w:val="24"/>
          <w:highlight w:val="none"/>
        </w:rPr>
        <w:t>份，合同总金额暂定为人民币</w:t>
      </w:r>
      <w:r>
        <w:rPr>
          <w:rFonts w:ascii="宋体" w:hAnsi="宋体" w:cs="微软雅黑"/>
          <w:color w:val="auto"/>
          <w:spacing w:val="48"/>
          <w:kern w:val="0"/>
          <w:sz w:val="24"/>
          <w:highlight w:val="none"/>
          <w:u w:val="single"/>
        </w:rPr>
        <w:t xml:space="preserve"> </w:t>
      </w:r>
      <w:r>
        <w:rPr>
          <w:rFonts w:ascii="宋体" w:hAnsi="宋体" w:cs="微软雅黑"/>
          <w:color w:val="auto"/>
          <w:kern w:val="0"/>
          <w:sz w:val="24"/>
          <w:highlight w:val="none"/>
          <w:u w:val="single"/>
        </w:rPr>
        <w:tab/>
      </w:r>
      <w:r>
        <w:rPr>
          <w:rFonts w:hint="eastAsia" w:ascii="宋体" w:hAnsi="宋体" w:cs="微软雅黑"/>
          <w:color w:val="auto"/>
          <w:kern w:val="0"/>
          <w:sz w:val="24"/>
          <w:highlight w:val="none"/>
        </w:rPr>
        <w:t>元</w:t>
      </w:r>
      <w:r>
        <w:rPr>
          <w:rFonts w:ascii="宋体" w:hAnsi="宋体" w:cs="微软雅黑"/>
          <w:color w:val="auto"/>
          <w:spacing w:val="49"/>
          <w:kern w:val="0"/>
          <w:sz w:val="24"/>
          <w:highlight w:val="none"/>
        </w:rPr>
        <w:t xml:space="preserve"> </w:t>
      </w:r>
      <w:r>
        <w:rPr>
          <w:rFonts w:ascii="宋体" w:hAnsi="宋体" w:cs="Arial"/>
          <w:color w:val="auto"/>
          <w:w w:val="150"/>
          <w:kern w:val="0"/>
          <w:sz w:val="24"/>
          <w:highlight w:val="none"/>
        </w:rPr>
        <w:t>(</w:t>
      </w:r>
      <w:r>
        <w:rPr>
          <w:rFonts w:hint="eastAsia" w:ascii="宋体" w:hAnsi="宋体" w:cs="微软雅黑"/>
          <w:color w:val="auto"/>
          <w:kern w:val="0"/>
          <w:sz w:val="24"/>
          <w:highlight w:val="none"/>
        </w:rPr>
        <w:t>大写</w:t>
      </w:r>
      <w:r>
        <w:rPr>
          <w:rFonts w:hint="eastAsia" w:ascii="宋体" w:hAnsi="宋体" w:cs="微软雅黑"/>
          <w:color w:val="auto"/>
          <w:spacing w:val="-36"/>
          <w:kern w:val="0"/>
          <w:sz w:val="24"/>
          <w:highlight w:val="none"/>
        </w:rPr>
        <w:t>：</w:t>
      </w:r>
      <w:r>
        <w:rPr>
          <w:rFonts w:ascii="宋体" w:hAnsi="宋体" w:cs="微软雅黑"/>
          <w:color w:val="auto"/>
          <w:w w:val="168"/>
          <w:kern w:val="0"/>
          <w:sz w:val="24"/>
          <w:highlight w:val="none"/>
          <w:u w:val="single"/>
        </w:rPr>
        <w:t xml:space="preserve"> </w:t>
      </w:r>
      <w:r>
        <w:rPr>
          <w:rFonts w:ascii="宋体" w:hAnsi="宋体" w:cs="微软雅黑"/>
          <w:color w:val="auto"/>
          <w:kern w:val="0"/>
          <w:sz w:val="24"/>
          <w:highlight w:val="none"/>
          <w:u w:val="single"/>
        </w:rPr>
        <w:tab/>
      </w:r>
      <w:r>
        <w:rPr>
          <w:rFonts w:hint="eastAsia" w:ascii="宋体" w:hAnsi="宋体" w:cs="微软雅黑"/>
          <w:color w:val="auto"/>
          <w:kern w:val="0"/>
          <w:sz w:val="24"/>
          <w:highlight w:val="none"/>
        </w:rPr>
        <w:t>元整</w:t>
      </w:r>
      <w:r>
        <w:rPr>
          <w:rFonts w:ascii="宋体" w:hAnsi="宋体" w:cs="Arial"/>
          <w:color w:val="auto"/>
          <w:w w:val="150"/>
          <w:kern w:val="0"/>
          <w:sz w:val="24"/>
          <w:highlight w:val="none"/>
        </w:rPr>
        <w:t>)</w:t>
      </w:r>
      <w:r>
        <w:rPr>
          <w:rFonts w:hint="eastAsia" w:ascii="宋体" w:hAnsi="宋体" w:cs="微软雅黑"/>
          <w:color w:val="auto"/>
          <w:spacing w:val="-36"/>
          <w:kern w:val="0"/>
          <w:sz w:val="24"/>
          <w:highlight w:val="none"/>
        </w:rPr>
        <w:t>。</w:t>
      </w:r>
      <w:r>
        <w:rPr>
          <w:rFonts w:hint="eastAsia" w:ascii="宋体" w:hAnsi="宋体" w:cs="微软雅黑"/>
          <w:color w:val="auto"/>
          <w:kern w:val="0"/>
          <w:sz w:val="24"/>
          <w:highlight w:val="none"/>
        </w:rPr>
        <w:t>合</w:t>
      </w:r>
      <w:r>
        <w:rPr>
          <w:rFonts w:hint="eastAsia" w:ascii="宋体" w:hAnsi="宋体" w:cs="微软雅黑"/>
          <w:color w:val="auto"/>
          <w:spacing w:val="2"/>
          <w:kern w:val="0"/>
          <w:sz w:val="24"/>
          <w:highlight w:val="none"/>
        </w:rPr>
        <w:t>同</w:t>
      </w:r>
      <w:r>
        <w:rPr>
          <w:rFonts w:hint="eastAsia" w:ascii="宋体" w:hAnsi="宋体" w:cs="微软雅黑"/>
          <w:color w:val="auto"/>
          <w:kern w:val="0"/>
          <w:sz w:val="24"/>
          <w:highlight w:val="none"/>
        </w:rPr>
        <w:t>最</w:t>
      </w:r>
      <w:r>
        <w:rPr>
          <w:rFonts w:hint="eastAsia" w:ascii="宋体" w:hAnsi="宋体" w:cs="微软雅黑"/>
          <w:color w:val="auto"/>
          <w:spacing w:val="2"/>
          <w:kern w:val="0"/>
          <w:sz w:val="24"/>
          <w:highlight w:val="none"/>
        </w:rPr>
        <w:t>终</w:t>
      </w:r>
      <w:r>
        <w:rPr>
          <w:rFonts w:hint="eastAsia" w:ascii="宋体" w:hAnsi="宋体" w:cs="微软雅黑"/>
          <w:color w:val="auto"/>
          <w:kern w:val="0"/>
          <w:sz w:val="24"/>
          <w:highlight w:val="none"/>
        </w:rPr>
        <w:t>总</w:t>
      </w:r>
      <w:r>
        <w:rPr>
          <w:rFonts w:hint="eastAsia" w:ascii="宋体" w:hAnsi="宋体" w:cs="微软雅黑"/>
          <w:color w:val="auto"/>
          <w:spacing w:val="2"/>
          <w:kern w:val="0"/>
          <w:sz w:val="24"/>
          <w:highlight w:val="none"/>
        </w:rPr>
        <w:t>金</w:t>
      </w:r>
      <w:r>
        <w:rPr>
          <w:rFonts w:hint="eastAsia" w:ascii="宋体" w:hAnsi="宋体" w:cs="微软雅黑"/>
          <w:color w:val="auto"/>
          <w:kern w:val="0"/>
          <w:sz w:val="24"/>
          <w:highlight w:val="none"/>
        </w:rPr>
        <w:t>额</w:t>
      </w:r>
      <w:r>
        <w:rPr>
          <w:rFonts w:hint="eastAsia" w:ascii="宋体" w:hAnsi="宋体" w:cs="微软雅黑"/>
          <w:color w:val="auto"/>
          <w:spacing w:val="2"/>
          <w:kern w:val="0"/>
          <w:sz w:val="24"/>
          <w:highlight w:val="none"/>
        </w:rPr>
        <w:t>以</w:t>
      </w:r>
      <w:r>
        <w:rPr>
          <w:rFonts w:hint="eastAsia" w:ascii="宋体" w:hAnsi="宋体" w:cs="微软雅黑"/>
          <w:color w:val="auto"/>
          <w:kern w:val="0"/>
          <w:sz w:val="24"/>
          <w:highlight w:val="none"/>
        </w:rPr>
        <w:t>实际</w:t>
      </w:r>
      <w:r>
        <w:rPr>
          <w:rFonts w:hint="eastAsia" w:ascii="宋体" w:hAnsi="宋体" w:cs="微软雅黑"/>
          <w:color w:val="auto"/>
          <w:spacing w:val="2"/>
          <w:kern w:val="0"/>
          <w:sz w:val="24"/>
          <w:highlight w:val="none"/>
        </w:rPr>
        <w:t>供</w:t>
      </w:r>
      <w:r>
        <w:rPr>
          <w:rFonts w:hint="eastAsia" w:ascii="宋体" w:hAnsi="宋体" w:cs="微软雅黑"/>
          <w:color w:val="auto"/>
          <w:kern w:val="0"/>
          <w:sz w:val="24"/>
          <w:highlight w:val="none"/>
        </w:rPr>
        <w:t>货</w:t>
      </w:r>
      <w:r>
        <w:rPr>
          <w:rFonts w:hint="eastAsia" w:ascii="宋体" w:hAnsi="宋体" w:cs="微软雅黑"/>
          <w:color w:val="auto"/>
          <w:spacing w:val="2"/>
          <w:kern w:val="0"/>
          <w:sz w:val="24"/>
          <w:highlight w:val="none"/>
        </w:rPr>
        <w:t>数</w:t>
      </w:r>
      <w:r>
        <w:rPr>
          <w:rFonts w:hint="eastAsia" w:ascii="宋体" w:hAnsi="宋体" w:cs="微软雅黑"/>
          <w:color w:val="auto"/>
          <w:kern w:val="0"/>
          <w:sz w:val="24"/>
          <w:highlight w:val="none"/>
        </w:rPr>
        <w:t>量与</w:t>
      </w:r>
      <w:r>
        <w:rPr>
          <w:rFonts w:hint="eastAsia" w:ascii="宋体" w:hAnsi="宋体" w:cs="微软雅黑"/>
          <w:color w:val="auto"/>
          <w:spacing w:val="2"/>
          <w:kern w:val="0"/>
          <w:sz w:val="24"/>
          <w:highlight w:val="none"/>
        </w:rPr>
        <w:t>中</w:t>
      </w:r>
      <w:r>
        <w:rPr>
          <w:rFonts w:hint="eastAsia" w:ascii="宋体" w:hAnsi="宋体" w:cs="微软雅黑"/>
          <w:color w:val="auto"/>
          <w:kern w:val="0"/>
          <w:sz w:val="24"/>
          <w:highlight w:val="none"/>
        </w:rPr>
        <w:t>标</w:t>
      </w:r>
      <w:r>
        <w:rPr>
          <w:rFonts w:hint="eastAsia" w:ascii="宋体" w:hAnsi="宋体" w:cs="微软雅黑"/>
          <w:color w:val="auto"/>
          <w:spacing w:val="2"/>
          <w:kern w:val="0"/>
          <w:sz w:val="24"/>
          <w:highlight w:val="none"/>
        </w:rPr>
        <w:t>单</w:t>
      </w:r>
      <w:r>
        <w:rPr>
          <w:rFonts w:hint="eastAsia" w:ascii="宋体" w:hAnsi="宋体" w:cs="微软雅黑"/>
          <w:color w:val="auto"/>
          <w:kern w:val="0"/>
          <w:sz w:val="24"/>
          <w:highlight w:val="none"/>
        </w:rPr>
        <w:t>价进</w:t>
      </w:r>
      <w:r>
        <w:rPr>
          <w:rFonts w:hint="eastAsia" w:ascii="宋体" w:hAnsi="宋体" w:cs="微软雅黑"/>
          <w:color w:val="auto"/>
          <w:spacing w:val="2"/>
          <w:kern w:val="0"/>
          <w:sz w:val="24"/>
          <w:highlight w:val="none"/>
        </w:rPr>
        <w:t>行</w:t>
      </w:r>
      <w:r>
        <w:rPr>
          <w:rFonts w:hint="eastAsia" w:ascii="宋体" w:hAnsi="宋体" w:cs="微软雅黑"/>
          <w:color w:val="auto"/>
          <w:kern w:val="0"/>
          <w:sz w:val="24"/>
          <w:highlight w:val="none"/>
        </w:rPr>
        <w:t>计算，</w:t>
      </w:r>
      <w:r>
        <w:rPr>
          <w:rFonts w:hint="eastAsia" w:ascii="宋体" w:hAnsi="宋体" w:cs="微软雅黑"/>
          <w:color w:val="auto"/>
          <w:spacing w:val="2"/>
          <w:kern w:val="0"/>
          <w:position w:val="-1"/>
          <w:sz w:val="24"/>
          <w:highlight w:val="none"/>
        </w:rPr>
        <w:t>合</w:t>
      </w:r>
      <w:r>
        <w:rPr>
          <w:rFonts w:hint="eastAsia" w:ascii="宋体" w:hAnsi="宋体" w:cs="微软雅黑"/>
          <w:color w:val="auto"/>
          <w:kern w:val="0"/>
          <w:position w:val="-1"/>
          <w:sz w:val="24"/>
          <w:highlight w:val="none"/>
        </w:rPr>
        <w:t>同</w:t>
      </w:r>
      <w:r>
        <w:rPr>
          <w:rFonts w:hint="eastAsia" w:ascii="宋体" w:hAnsi="宋体" w:cs="微软雅黑"/>
          <w:color w:val="auto"/>
          <w:spacing w:val="2"/>
          <w:kern w:val="0"/>
          <w:position w:val="-1"/>
          <w:sz w:val="24"/>
          <w:highlight w:val="none"/>
        </w:rPr>
        <w:t>最</w:t>
      </w:r>
      <w:r>
        <w:rPr>
          <w:rFonts w:hint="eastAsia" w:ascii="宋体" w:hAnsi="宋体" w:cs="微软雅黑"/>
          <w:color w:val="auto"/>
          <w:kern w:val="0"/>
          <w:position w:val="-1"/>
          <w:sz w:val="24"/>
          <w:highlight w:val="none"/>
        </w:rPr>
        <w:t>终总</w:t>
      </w:r>
      <w:r>
        <w:rPr>
          <w:rFonts w:hint="eastAsia" w:ascii="宋体" w:hAnsi="宋体" w:cs="微软雅黑"/>
          <w:color w:val="auto"/>
          <w:spacing w:val="2"/>
          <w:kern w:val="0"/>
          <w:position w:val="-1"/>
          <w:sz w:val="24"/>
          <w:highlight w:val="none"/>
        </w:rPr>
        <w:t>金</w:t>
      </w:r>
      <w:r>
        <w:rPr>
          <w:rFonts w:hint="eastAsia" w:ascii="宋体" w:hAnsi="宋体" w:cs="微软雅黑"/>
          <w:color w:val="auto"/>
          <w:spacing w:val="3"/>
          <w:kern w:val="0"/>
          <w:position w:val="-1"/>
          <w:sz w:val="24"/>
          <w:highlight w:val="none"/>
        </w:rPr>
        <w:t>额</w:t>
      </w:r>
      <w:r>
        <w:rPr>
          <w:rFonts w:hint="eastAsia" w:ascii="宋体" w:hAnsi="宋体" w:cs="微软雅黑"/>
          <w:color w:val="auto"/>
          <w:kern w:val="0"/>
          <w:position w:val="-1"/>
          <w:sz w:val="24"/>
          <w:highlight w:val="none"/>
        </w:rPr>
        <w:t>为乙</w:t>
      </w:r>
      <w:r>
        <w:rPr>
          <w:rFonts w:hint="eastAsia" w:ascii="宋体" w:hAnsi="宋体" w:cs="微软雅黑"/>
          <w:color w:val="auto"/>
          <w:spacing w:val="-2"/>
          <w:kern w:val="0"/>
          <w:position w:val="-1"/>
          <w:sz w:val="24"/>
          <w:highlight w:val="none"/>
        </w:rPr>
        <w:t>方</w:t>
      </w:r>
      <w:r>
        <w:rPr>
          <w:rFonts w:hint="eastAsia" w:ascii="宋体" w:hAnsi="宋体" w:cs="微软雅黑"/>
          <w:color w:val="auto"/>
          <w:kern w:val="0"/>
          <w:position w:val="-1"/>
          <w:sz w:val="24"/>
          <w:highlight w:val="none"/>
        </w:rPr>
        <w:t>提供货物并完成其他相关服务的全部价</w:t>
      </w:r>
      <w:r>
        <w:rPr>
          <w:rFonts w:hint="eastAsia" w:ascii="宋体" w:hAnsi="宋体" w:cs="微软雅黑"/>
          <w:color w:val="auto"/>
          <w:spacing w:val="-58"/>
          <w:kern w:val="0"/>
          <w:position w:val="-1"/>
          <w:sz w:val="24"/>
          <w:highlight w:val="none"/>
        </w:rPr>
        <w:t>格</w:t>
      </w:r>
      <w:r>
        <w:rPr>
          <w:rFonts w:hint="eastAsia" w:ascii="宋体" w:hAnsi="宋体" w:cs="微软雅黑"/>
          <w:color w:val="auto"/>
          <w:kern w:val="0"/>
          <w:position w:val="-1"/>
          <w:sz w:val="24"/>
          <w:highlight w:val="none"/>
        </w:rPr>
        <w:t>（</w:t>
      </w:r>
      <w:r>
        <w:rPr>
          <w:rFonts w:hint="eastAsia" w:ascii="宋体" w:hAnsi="宋体" w:cs="微软雅黑"/>
          <w:color w:val="auto"/>
          <w:spacing w:val="2"/>
          <w:kern w:val="0"/>
          <w:position w:val="-1"/>
          <w:sz w:val="24"/>
          <w:highlight w:val="none"/>
        </w:rPr>
        <w:t>包</w:t>
      </w:r>
      <w:r>
        <w:rPr>
          <w:rFonts w:hint="eastAsia" w:ascii="宋体" w:hAnsi="宋体" w:cs="微软雅黑"/>
          <w:color w:val="auto"/>
          <w:kern w:val="0"/>
          <w:position w:val="-1"/>
          <w:sz w:val="24"/>
          <w:highlight w:val="none"/>
        </w:rPr>
        <w:t>括但不限于售后服</w:t>
      </w:r>
      <w:r>
        <w:rPr>
          <w:rFonts w:hint="eastAsia" w:ascii="宋体" w:hAnsi="宋体" w:cs="微软雅黑"/>
          <w:color w:val="auto"/>
          <w:spacing w:val="2"/>
          <w:kern w:val="0"/>
          <w:sz w:val="24"/>
          <w:highlight w:val="none"/>
        </w:rPr>
        <w:t>务、质量保证</w:t>
      </w:r>
      <w:r>
        <w:rPr>
          <w:rFonts w:hint="eastAsia" w:ascii="宋体" w:hAnsi="宋体" w:cs="微软雅黑"/>
          <w:color w:val="auto"/>
          <w:kern w:val="0"/>
          <w:sz w:val="24"/>
          <w:highlight w:val="none"/>
        </w:rPr>
        <w:t>期</w:t>
      </w:r>
      <w:r>
        <w:rPr>
          <w:rFonts w:hint="eastAsia" w:ascii="宋体" w:hAnsi="宋体" w:cs="微软雅黑"/>
          <w:color w:val="auto"/>
          <w:spacing w:val="2"/>
          <w:kern w:val="0"/>
          <w:sz w:val="24"/>
          <w:highlight w:val="none"/>
        </w:rPr>
        <w:t>服务</w:t>
      </w:r>
      <w:r>
        <w:rPr>
          <w:rFonts w:hint="eastAsia" w:ascii="宋体" w:hAnsi="宋体" w:cs="微软雅黑"/>
          <w:color w:val="auto"/>
          <w:kern w:val="0"/>
          <w:sz w:val="24"/>
          <w:highlight w:val="none"/>
        </w:rPr>
        <w:t>以</w:t>
      </w:r>
      <w:r>
        <w:rPr>
          <w:rFonts w:hint="eastAsia" w:ascii="宋体" w:hAnsi="宋体" w:cs="微软雅黑"/>
          <w:color w:val="auto"/>
          <w:spacing w:val="2"/>
          <w:kern w:val="0"/>
          <w:sz w:val="24"/>
          <w:highlight w:val="none"/>
        </w:rPr>
        <w:t>及所有伴随的</w:t>
      </w:r>
      <w:r>
        <w:rPr>
          <w:rFonts w:hint="eastAsia" w:ascii="宋体" w:hAnsi="宋体" w:cs="微软雅黑"/>
          <w:color w:val="auto"/>
          <w:kern w:val="0"/>
          <w:sz w:val="24"/>
          <w:highlight w:val="none"/>
        </w:rPr>
        <w:t>其</w:t>
      </w:r>
      <w:r>
        <w:rPr>
          <w:rFonts w:hint="eastAsia" w:ascii="宋体" w:hAnsi="宋体" w:cs="微软雅黑"/>
          <w:color w:val="auto"/>
          <w:spacing w:val="2"/>
          <w:kern w:val="0"/>
          <w:sz w:val="24"/>
          <w:highlight w:val="none"/>
        </w:rPr>
        <w:t>他服</w:t>
      </w:r>
      <w:r>
        <w:rPr>
          <w:rFonts w:hint="eastAsia" w:ascii="宋体" w:hAnsi="宋体" w:cs="微软雅黑"/>
          <w:color w:val="auto"/>
          <w:kern w:val="0"/>
          <w:sz w:val="24"/>
          <w:highlight w:val="none"/>
        </w:rPr>
        <w:t>务</w:t>
      </w:r>
      <w:r>
        <w:rPr>
          <w:rFonts w:hint="eastAsia" w:ascii="宋体" w:hAnsi="宋体" w:cs="微软雅黑"/>
          <w:color w:val="auto"/>
          <w:spacing w:val="2"/>
          <w:kern w:val="0"/>
          <w:sz w:val="24"/>
          <w:highlight w:val="none"/>
        </w:rPr>
        <w:t>价格</w:t>
      </w:r>
      <w:r>
        <w:rPr>
          <w:rFonts w:hint="eastAsia" w:ascii="宋体" w:hAnsi="宋体" w:cs="微软雅黑"/>
          <w:color w:val="auto"/>
          <w:spacing w:val="-118"/>
          <w:kern w:val="0"/>
          <w:sz w:val="24"/>
          <w:highlight w:val="none"/>
        </w:rPr>
        <w:t>）</w:t>
      </w:r>
      <w:r>
        <w:rPr>
          <w:rFonts w:hint="eastAsia" w:ascii="宋体" w:hAnsi="宋体" w:cs="微软雅黑"/>
          <w:color w:val="auto"/>
          <w:spacing w:val="2"/>
          <w:kern w:val="0"/>
          <w:sz w:val="24"/>
          <w:highlight w:val="none"/>
        </w:rPr>
        <w:t>；合同</w:t>
      </w:r>
      <w:r>
        <w:rPr>
          <w:rFonts w:hint="eastAsia" w:ascii="宋体" w:hAnsi="宋体" w:cs="微软雅黑"/>
          <w:color w:val="auto"/>
          <w:kern w:val="0"/>
          <w:sz w:val="24"/>
          <w:highlight w:val="none"/>
        </w:rPr>
        <w:t>最</w:t>
      </w:r>
      <w:r>
        <w:rPr>
          <w:rFonts w:hint="eastAsia" w:ascii="宋体" w:hAnsi="宋体" w:cs="微软雅黑"/>
          <w:color w:val="auto"/>
          <w:spacing w:val="2"/>
          <w:kern w:val="0"/>
          <w:sz w:val="24"/>
          <w:highlight w:val="none"/>
        </w:rPr>
        <w:t>终总</w:t>
      </w:r>
      <w:r>
        <w:rPr>
          <w:rFonts w:hint="eastAsia" w:ascii="宋体" w:hAnsi="宋体" w:cs="微软雅黑"/>
          <w:color w:val="auto"/>
          <w:kern w:val="0"/>
          <w:sz w:val="24"/>
          <w:highlight w:val="none"/>
        </w:rPr>
        <w:t>金</w:t>
      </w:r>
      <w:r>
        <w:rPr>
          <w:rFonts w:hint="eastAsia" w:ascii="宋体" w:hAnsi="宋体" w:cs="微软雅黑"/>
          <w:color w:val="auto"/>
          <w:spacing w:val="2"/>
          <w:kern w:val="0"/>
          <w:sz w:val="24"/>
          <w:highlight w:val="none"/>
        </w:rPr>
        <w:t>额也是甲方依据</w:t>
      </w:r>
      <w:r>
        <w:rPr>
          <w:rFonts w:hint="eastAsia" w:ascii="宋体" w:hAnsi="宋体" w:cs="微软雅黑"/>
          <w:color w:val="auto"/>
          <w:kern w:val="0"/>
          <w:sz w:val="24"/>
          <w:highlight w:val="none"/>
        </w:rPr>
        <w:t>本合同应向乙方支付的全部价款。</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5.2</w:t>
      </w:r>
      <w:r>
        <w:rPr>
          <w:rFonts w:ascii="宋体" w:hAnsi="宋体" w:cs="Arial"/>
          <w:color w:val="auto"/>
          <w:spacing w:val="16"/>
          <w:kern w:val="0"/>
          <w:sz w:val="24"/>
          <w:highlight w:val="none"/>
        </w:rPr>
        <w:t xml:space="preserve"> </w:t>
      </w:r>
      <w:r>
        <w:rPr>
          <w:rFonts w:hint="eastAsia" w:ascii="宋体" w:hAnsi="宋体" w:cs="微软雅黑"/>
          <w:color w:val="auto"/>
          <w:kern w:val="0"/>
          <w:sz w:val="24"/>
          <w:highlight w:val="none"/>
        </w:rPr>
        <w:t>除上述金额外，甲方不再向乙方支付其他任何费用。</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6</w:t>
      </w:r>
      <w:r>
        <w:rPr>
          <w:rFonts w:hint="eastAsia" w:ascii="宋体" w:hAnsi="宋体" w:cs="微软雅黑"/>
          <w:color w:val="auto"/>
          <w:kern w:val="0"/>
          <w:sz w:val="24"/>
          <w:highlight w:val="none"/>
        </w:rPr>
        <w:t>、付款条件</w:t>
      </w:r>
    </w:p>
    <w:p>
      <w:pPr>
        <w:autoSpaceDE w:val="0"/>
        <w:autoSpaceDN w:val="0"/>
        <w:adjustRightInd w:val="0"/>
        <w:spacing w:line="360" w:lineRule="auto"/>
        <w:ind w:firstLine="488" w:firstLineChars="200"/>
        <w:jc w:val="left"/>
        <w:rPr>
          <w:rFonts w:ascii="宋体" w:hAnsi="宋体" w:cs="微软雅黑"/>
          <w:color w:val="auto"/>
          <w:kern w:val="0"/>
          <w:sz w:val="24"/>
          <w:highlight w:val="none"/>
        </w:rPr>
      </w:pPr>
      <w:r>
        <w:rPr>
          <w:rFonts w:hint="eastAsia" w:ascii="宋体" w:hAnsi="宋体" w:cs="微软雅黑"/>
          <w:color w:val="auto"/>
          <w:spacing w:val="2"/>
          <w:kern w:val="0"/>
          <w:sz w:val="24"/>
          <w:highlight w:val="none"/>
        </w:rPr>
        <w:t>由</w:t>
      </w:r>
      <w:r>
        <w:rPr>
          <w:rFonts w:hint="eastAsia" w:ascii="宋体" w:hAnsi="宋体" w:cs="微软雅黑"/>
          <w:color w:val="auto"/>
          <w:kern w:val="0"/>
          <w:sz w:val="24"/>
          <w:highlight w:val="none"/>
        </w:rPr>
        <w:t>甲</w:t>
      </w:r>
      <w:r>
        <w:rPr>
          <w:rFonts w:hint="eastAsia" w:ascii="宋体" w:hAnsi="宋体" w:cs="微软雅黑"/>
          <w:color w:val="auto"/>
          <w:spacing w:val="2"/>
          <w:kern w:val="0"/>
          <w:sz w:val="24"/>
          <w:highlight w:val="none"/>
        </w:rPr>
        <w:t>方</w:t>
      </w:r>
      <w:r>
        <w:rPr>
          <w:rFonts w:hint="eastAsia" w:ascii="宋体" w:hAnsi="宋体" w:cs="微软雅黑"/>
          <w:color w:val="auto"/>
          <w:kern w:val="0"/>
          <w:sz w:val="24"/>
          <w:highlight w:val="none"/>
        </w:rPr>
        <w:t>按下</w:t>
      </w:r>
      <w:r>
        <w:rPr>
          <w:rFonts w:hint="eastAsia" w:ascii="宋体" w:hAnsi="宋体" w:cs="微软雅黑"/>
          <w:color w:val="auto"/>
          <w:spacing w:val="2"/>
          <w:kern w:val="0"/>
          <w:sz w:val="24"/>
          <w:highlight w:val="none"/>
        </w:rPr>
        <w:t>列</w:t>
      </w:r>
      <w:r>
        <w:rPr>
          <w:rFonts w:hint="eastAsia" w:ascii="宋体" w:hAnsi="宋体" w:cs="微软雅黑"/>
          <w:color w:val="auto"/>
          <w:kern w:val="0"/>
          <w:sz w:val="24"/>
          <w:highlight w:val="none"/>
        </w:rPr>
        <w:t>程</w:t>
      </w:r>
      <w:r>
        <w:rPr>
          <w:rFonts w:hint="eastAsia" w:ascii="宋体" w:hAnsi="宋体" w:cs="微软雅黑"/>
          <w:color w:val="auto"/>
          <w:spacing w:val="2"/>
          <w:kern w:val="0"/>
          <w:sz w:val="24"/>
          <w:highlight w:val="none"/>
        </w:rPr>
        <w:t>序</w:t>
      </w:r>
      <w:r>
        <w:rPr>
          <w:rFonts w:hint="eastAsia" w:ascii="宋体" w:hAnsi="宋体" w:cs="微软雅黑"/>
          <w:color w:val="auto"/>
          <w:kern w:val="0"/>
          <w:sz w:val="24"/>
          <w:highlight w:val="none"/>
        </w:rPr>
        <w:t>付款</w:t>
      </w:r>
      <w:r>
        <w:rPr>
          <w:rFonts w:hint="eastAsia" w:ascii="宋体" w:hAnsi="宋体" w:cs="微软雅黑"/>
          <w:color w:val="auto"/>
          <w:spacing w:val="-26"/>
          <w:kern w:val="0"/>
          <w:sz w:val="24"/>
          <w:highlight w:val="none"/>
        </w:rPr>
        <w:t>。</w:t>
      </w:r>
      <w:r>
        <w:rPr>
          <w:rFonts w:hint="eastAsia" w:ascii="宋体" w:hAnsi="宋体" w:cs="微软雅黑"/>
          <w:color w:val="auto"/>
          <w:kern w:val="0"/>
          <w:sz w:val="24"/>
          <w:highlight w:val="none"/>
        </w:rPr>
        <w:t>每</w:t>
      </w:r>
      <w:r>
        <w:rPr>
          <w:rFonts w:hint="eastAsia" w:ascii="宋体" w:hAnsi="宋体" w:cs="微软雅黑"/>
          <w:color w:val="auto"/>
          <w:spacing w:val="2"/>
          <w:kern w:val="0"/>
          <w:sz w:val="24"/>
          <w:highlight w:val="none"/>
        </w:rPr>
        <w:t>次</w:t>
      </w:r>
      <w:r>
        <w:rPr>
          <w:rFonts w:hint="eastAsia" w:ascii="宋体" w:hAnsi="宋体" w:cs="微软雅黑"/>
          <w:color w:val="auto"/>
          <w:kern w:val="0"/>
          <w:sz w:val="24"/>
          <w:highlight w:val="none"/>
        </w:rPr>
        <w:t>付款</w:t>
      </w:r>
      <w:r>
        <w:rPr>
          <w:rFonts w:hint="eastAsia" w:ascii="宋体" w:hAnsi="宋体" w:cs="微软雅黑"/>
          <w:color w:val="auto"/>
          <w:spacing w:val="2"/>
          <w:kern w:val="0"/>
          <w:sz w:val="24"/>
          <w:highlight w:val="none"/>
        </w:rPr>
        <w:t>在</w:t>
      </w:r>
      <w:r>
        <w:rPr>
          <w:rFonts w:hint="eastAsia" w:ascii="宋体" w:hAnsi="宋体" w:cs="微软雅黑"/>
          <w:color w:val="auto"/>
          <w:kern w:val="0"/>
          <w:sz w:val="24"/>
          <w:highlight w:val="none"/>
        </w:rPr>
        <w:t xml:space="preserve">  个工</w:t>
      </w:r>
      <w:r>
        <w:rPr>
          <w:rFonts w:hint="eastAsia" w:ascii="宋体" w:hAnsi="宋体" w:cs="微软雅黑"/>
          <w:color w:val="auto"/>
          <w:spacing w:val="2"/>
          <w:kern w:val="0"/>
          <w:sz w:val="24"/>
          <w:highlight w:val="none"/>
        </w:rPr>
        <w:t>作</w:t>
      </w:r>
      <w:r>
        <w:rPr>
          <w:rFonts w:hint="eastAsia" w:ascii="宋体" w:hAnsi="宋体" w:cs="微软雅黑"/>
          <w:color w:val="auto"/>
          <w:kern w:val="0"/>
          <w:sz w:val="24"/>
          <w:highlight w:val="none"/>
        </w:rPr>
        <w:t>日</w:t>
      </w:r>
      <w:r>
        <w:rPr>
          <w:rFonts w:hint="eastAsia" w:ascii="宋体" w:hAnsi="宋体" w:cs="微软雅黑"/>
          <w:color w:val="auto"/>
          <w:spacing w:val="2"/>
          <w:kern w:val="0"/>
          <w:sz w:val="24"/>
          <w:highlight w:val="none"/>
        </w:rPr>
        <w:t>内</w:t>
      </w:r>
      <w:r>
        <w:rPr>
          <w:rFonts w:hint="eastAsia" w:ascii="宋体" w:hAnsi="宋体" w:cs="微软雅黑"/>
          <w:color w:val="auto"/>
          <w:kern w:val="0"/>
          <w:sz w:val="24"/>
          <w:highlight w:val="none"/>
        </w:rPr>
        <w:t>完成</w:t>
      </w:r>
      <w:r>
        <w:rPr>
          <w:rFonts w:hint="eastAsia" w:ascii="宋体" w:hAnsi="宋体" w:cs="微软雅黑"/>
          <w:color w:val="auto"/>
          <w:spacing w:val="-55"/>
          <w:kern w:val="0"/>
          <w:sz w:val="24"/>
          <w:highlight w:val="none"/>
        </w:rPr>
        <w:t>。</w:t>
      </w:r>
      <w:r>
        <w:rPr>
          <w:rFonts w:hint="eastAsia" w:ascii="宋体" w:hAnsi="宋体" w:cs="微软雅黑"/>
          <w:color w:val="auto"/>
          <w:kern w:val="0"/>
          <w:sz w:val="24"/>
          <w:highlight w:val="none"/>
        </w:rPr>
        <w:t>（</w:t>
      </w:r>
      <w:r>
        <w:rPr>
          <w:rFonts w:hint="eastAsia" w:ascii="宋体" w:hAnsi="宋体" w:cs="微软雅黑"/>
          <w:color w:val="auto"/>
          <w:spacing w:val="2"/>
          <w:kern w:val="0"/>
          <w:sz w:val="24"/>
          <w:highlight w:val="none"/>
        </w:rPr>
        <w:t>支</w:t>
      </w:r>
      <w:r>
        <w:rPr>
          <w:rFonts w:hint="eastAsia" w:ascii="宋体" w:hAnsi="宋体" w:cs="微软雅黑"/>
          <w:color w:val="auto"/>
          <w:kern w:val="0"/>
          <w:sz w:val="24"/>
          <w:highlight w:val="none"/>
        </w:rPr>
        <w:t>付各</w:t>
      </w:r>
      <w:r>
        <w:rPr>
          <w:rFonts w:hint="eastAsia" w:ascii="宋体" w:hAnsi="宋体" w:cs="微软雅黑"/>
          <w:color w:val="auto"/>
          <w:spacing w:val="2"/>
          <w:kern w:val="0"/>
          <w:sz w:val="24"/>
          <w:highlight w:val="none"/>
        </w:rPr>
        <w:t>期</w:t>
      </w:r>
      <w:r>
        <w:rPr>
          <w:rFonts w:hint="eastAsia" w:ascii="宋体" w:hAnsi="宋体" w:cs="微软雅黑"/>
          <w:color w:val="auto"/>
          <w:kern w:val="0"/>
          <w:sz w:val="24"/>
          <w:highlight w:val="none"/>
        </w:rPr>
        <w:t>款</w:t>
      </w:r>
      <w:r>
        <w:rPr>
          <w:rFonts w:hint="eastAsia" w:ascii="宋体" w:hAnsi="宋体" w:cs="微软雅黑"/>
          <w:color w:val="auto"/>
          <w:spacing w:val="2"/>
          <w:kern w:val="0"/>
          <w:sz w:val="24"/>
          <w:highlight w:val="none"/>
        </w:rPr>
        <w:t>项</w:t>
      </w:r>
      <w:r>
        <w:rPr>
          <w:rFonts w:hint="eastAsia" w:ascii="宋体" w:hAnsi="宋体" w:cs="微软雅黑"/>
          <w:color w:val="auto"/>
          <w:kern w:val="0"/>
          <w:sz w:val="24"/>
          <w:highlight w:val="none"/>
        </w:rPr>
        <w:t>时乙方</w:t>
      </w:r>
      <w:r>
        <w:rPr>
          <w:rFonts w:ascii="宋体" w:hAnsi="宋体" w:cs="微软雅黑"/>
          <w:color w:val="auto"/>
          <w:kern w:val="0"/>
          <w:sz w:val="24"/>
          <w:highlight w:val="none"/>
        </w:rPr>
        <w:t xml:space="preserve"> </w:t>
      </w:r>
      <w:r>
        <w:rPr>
          <w:rFonts w:hint="eastAsia" w:ascii="宋体" w:hAnsi="宋体" w:cs="微软雅黑"/>
          <w:color w:val="auto"/>
          <w:spacing w:val="2"/>
          <w:kern w:val="0"/>
          <w:sz w:val="24"/>
          <w:highlight w:val="none"/>
        </w:rPr>
        <w:t>需</w:t>
      </w:r>
      <w:r>
        <w:rPr>
          <w:rFonts w:hint="eastAsia" w:ascii="宋体" w:hAnsi="宋体" w:cs="微软雅黑"/>
          <w:color w:val="auto"/>
          <w:kern w:val="0"/>
          <w:sz w:val="24"/>
          <w:highlight w:val="none"/>
        </w:rPr>
        <w:t>开</w:t>
      </w:r>
      <w:r>
        <w:rPr>
          <w:rFonts w:hint="eastAsia" w:ascii="宋体" w:hAnsi="宋体" w:cs="微软雅黑"/>
          <w:color w:val="auto"/>
          <w:spacing w:val="2"/>
          <w:kern w:val="0"/>
          <w:sz w:val="24"/>
          <w:highlight w:val="none"/>
        </w:rPr>
        <w:t>具</w:t>
      </w:r>
      <w:r>
        <w:rPr>
          <w:rFonts w:hint="eastAsia" w:ascii="宋体" w:hAnsi="宋体" w:cs="微软雅黑"/>
          <w:color w:val="auto"/>
          <w:kern w:val="0"/>
          <w:sz w:val="24"/>
          <w:highlight w:val="none"/>
        </w:rPr>
        <w:t>等额</w:t>
      </w:r>
      <w:r>
        <w:rPr>
          <w:rFonts w:hint="eastAsia" w:ascii="宋体" w:hAnsi="宋体" w:cs="微软雅黑"/>
          <w:color w:val="auto"/>
          <w:spacing w:val="2"/>
          <w:kern w:val="0"/>
          <w:sz w:val="24"/>
          <w:highlight w:val="none"/>
        </w:rPr>
        <w:t>发</w:t>
      </w:r>
      <w:r>
        <w:rPr>
          <w:rFonts w:hint="eastAsia" w:ascii="宋体" w:hAnsi="宋体" w:cs="微软雅黑"/>
          <w:color w:val="auto"/>
          <w:kern w:val="0"/>
          <w:sz w:val="24"/>
          <w:highlight w:val="none"/>
        </w:rPr>
        <w:t>票）</w:t>
      </w:r>
    </w:p>
    <w:p>
      <w:pPr>
        <w:autoSpaceDE w:val="0"/>
        <w:autoSpaceDN w:val="0"/>
        <w:adjustRightInd w:val="0"/>
        <w:spacing w:line="360" w:lineRule="auto"/>
        <w:ind w:firstLine="434" w:firstLineChars="200"/>
        <w:jc w:val="left"/>
        <w:rPr>
          <w:rFonts w:ascii="宋体" w:hAnsi="宋体" w:cs="微软雅黑"/>
          <w:color w:val="auto"/>
          <w:spacing w:val="2"/>
          <w:kern w:val="0"/>
          <w:sz w:val="24"/>
          <w:highlight w:val="none"/>
        </w:rPr>
      </w:pPr>
      <w:r>
        <w:rPr>
          <w:rFonts w:ascii="宋体" w:hAnsi="宋体" w:cs="Arial"/>
          <w:color w:val="auto"/>
          <w:spacing w:val="2"/>
          <w:w w:val="89"/>
          <w:kern w:val="0"/>
          <w:sz w:val="24"/>
          <w:highlight w:val="none"/>
        </w:rPr>
        <w:t>6</w:t>
      </w:r>
      <w:r>
        <w:rPr>
          <w:rFonts w:ascii="宋体" w:hAnsi="宋体" w:cs="Arial"/>
          <w:color w:val="auto"/>
          <w:w w:val="119"/>
          <w:kern w:val="0"/>
          <w:sz w:val="24"/>
          <w:highlight w:val="none"/>
        </w:rPr>
        <w:t>.</w:t>
      </w:r>
      <w:r>
        <w:rPr>
          <w:rFonts w:ascii="宋体" w:hAnsi="宋体" w:cs="Arial"/>
          <w:color w:val="auto"/>
          <w:spacing w:val="3"/>
          <w:w w:val="119"/>
          <w:kern w:val="0"/>
          <w:sz w:val="24"/>
          <w:highlight w:val="none"/>
        </w:rPr>
        <w:t>1</w:t>
      </w:r>
      <w:r>
        <w:rPr>
          <w:rFonts w:hint="eastAsia" w:ascii="宋体" w:hAnsi="宋体" w:cs="微软雅黑"/>
          <w:color w:val="auto"/>
          <w:kern w:val="0"/>
          <w:sz w:val="24"/>
          <w:highlight w:val="none"/>
        </w:rPr>
        <w:t>付款</w:t>
      </w:r>
      <w:r>
        <w:rPr>
          <w:rFonts w:hint="eastAsia" w:ascii="宋体" w:hAnsi="宋体" w:cs="微软雅黑"/>
          <w:color w:val="auto"/>
          <w:spacing w:val="2"/>
          <w:kern w:val="0"/>
          <w:sz w:val="24"/>
          <w:highlight w:val="none"/>
        </w:rPr>
        <w:t>方</w:t>
      </w:r>
      <w:r>
        <w:rPr>
          <w:rFonts w:hint="eastAsia" w:ascii="宋体" w:hAnsi="宋体" w:cs="微软雅黑"/>
          <w:color w:val="auto"/>
          <w:kern w:val="0"/>
          <w:sz w:val="24"/>
          <w:highlight w:val="none"/>
        </w:rPr>
        <w:t>式：</w:t>
      </w:r>
    </w:p>
    <w:p>
      <w:pPr>
        <w:autoSpaceDE w:val="0"/>
        <w:autoSpaceDN w:val="0"/>
        <w:adjustRightInd w:val="0"/>
        <w:spacing w:line="360" w:lineRule="auto"/>
        <w:ind w:firstLine="488" w:firstLineChars="200"/>
        <w:jc w:val="left"/>
        <w:rPr>
          <w:rFonts w:ascii="宋体" w:hAnsi="宋体" w:cs="微软雅黑"/>
          <w:color w:val="auto"/>
          <w:spacing w:val="2"/>
          <w:kern w:val="0"/>
          <w:sz w:val="24"/>
          <w:highlight w:val="none"/>
        </w:rPr>
      </w:pPr>
      <w:r>
        <w:rPr>
          <w:rFonts w:hint="eastAsia" w:ascii="宋体" w:hAnsi="宋体" w:cs="微软雅黑"/>
          <w:color w:val="auto"/>
          <w:spacing w:val="2"/>
          <w:kern w:val="0"/>
          <w:sz w:val="24"/>
          <w:highlight w:val="none"/>
        </w:rPr>
        <w:t>7、履约保证:</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8</w:t>
      </w:r>
      <w:r>
        <w:rPr>
          <w:rFonts w:hint="eastAsia" w:ascii="宋体" w:hAnsi="宋体" w:cs="微软雅黑"/>
          <w:color w:val="auto"/>
          <w:kern w:val="0"/>
          <w:sz w:val="24"/>
          <w:highlight w:val="none"/>
        </w:rPr>
        <w:t>、质量保证</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8.1 </w:t>
      </w:r>
      <w:r>
        <w:rPr>
          <w:rFonts w:hint="eastAsia" w:ascii="宋体" w:hAnsi="宋体" w:cs="微软雅黑"/>
          <w:color w:val="auto"/>
          <w:kern w:val="0"/>
          <w:sz w:val="24"/>
          <w:highlight w:val="none"/>
        </w:rPr>
        <w:t>乙方保证其向甲方提供的合同货物为全新的、完整的、未开封的、未使用过的产品。乙方保证其所供产品均来源于正规生产渠道</w:t>
      </w:r>
      <w:r>
        <w:rPr>
          <w:rFonts w:hint="eastAsia" w:ascii="宋体" w:hAnsi="宋体" w:cs="微软雅黑"/>
          <w:color w:val="auto"/>
          <w:spacing w:val="1"/>
          <w:kern w:val="0"/>
          <w:sz w:val="24"/>
          <w:highlight w:val="none"/>
        </w:rPr>
        <w:t>、</w:t>
      </w:r>
      <w:r>
        <w:rPr>
          <w:rFonts w:hint="eastAsia" w:ascii="宋体" w:hAnsi="宋体" w:cs="微软雅黑"/>
          <w:color w:val="auto"/>
          <w:kern w:val="0"/>
          <w:sz w:val="24"/>
          <w:highlight w:val="none"/>
        </w:rPr>
        <w:t>在质保期内，单品种包装无胀袋、漏气、烂袋等现象。且符合本合同及附件的有关规定。</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8.2 </w:t>
      </w:r>
      <w:r>
        <w:rPr>
          <w:rFonts w:hint="eastAsia" w:ascii="宋体" w:hAnsi="宋体" w:cs="微软雅黑"/>
          <w:color w:val="auto"/>
          <w:kern w:val="0"/>
          <w:sz w:val="24"/>
          <w:highlight w:val="none"/>
        </w:rPr>
        <w:t>乙方保证提供的货物符合中华人民共和国国家相关标准、相关行业标准、本合</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同技术规范以及原厂商质量标准，并在出厂前通过原厂商质量测试和检验。</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8.3 </w:t>
      </w:r>
      <w:r>
        <w:rPr>
          <w:rFonts w:hint="eastAsia" w:ascii="宋体" w:hAnsi="宋体" w:cs="微软雅黑"/>
          <w:color w:val="auto"/>
          <w:kern w:val="0"/>
          <w:sz w:val="24"/>
          <w:highlight w:val="none"/>
        </w:rPr>
        <w:t>各类货物，单品包装外观精美大方，须注有产品级别、生产日期、生产商、产</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地、地址、联系方式、保质期等内容。</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8.4</w:t>
      </w:r>
      <w:r>
        <w:rPr>
          <w:rFonts w:ascii="宋体" w:hAnsi="宋体" w:cs="Arial"/>
          <w:color w:val="auto"/>
          <w:spacing w:val="16"/>
          <w:kern w:val="0"/>
          <w:sz w:val="24"/>
          <w:highlight w:val="none"/>
        </w:rPr>
        <w:t xml:space="preserve"> </w:t>
      </w:r>
      <w:r>
        <w:rPr>
          <w:rFonts w:hint="eastAsia" w:ascii="宋体" w:hAnsi="宋体" w:cs="微软雅黑"/>
          <w:color w:val="auto"/>
          <w:kern w:val="0"/>
          <w:sz w:val="24"/>
          <w:highlight w:val="none"/>
        </w:rPr>
        <w:t>在质保期内，在储存方法合理的前提下乙方保证产品质量。</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8.5 </w:t>
      </w:r>
      <w:r>
        <w:rPr>
          <w:rFonts w:hint="eastAsia" w:ascii="宋体" w:hAnsi="宋体" w:cs="微软雅黑"/>
          <w:color w:val="auto"/>
          <w:kern w:val="0"/>
          <w:sz w:val="24"/>
          <w:highlight w:val="none"/>
        </w:rPr>
        <w:t>乙方保证批量供货时的产品质量不低于中标样品质量，货物不存在任何质量瑕疵和权利瑕疵。</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position w:val="-1"/>
          <w:sz w:val="24"/>
          <w:highlight w:val="none"/>
        </w:rPr>
        <w:t xml:space="preserve">8.6 </w:t>
      </w:r>
      <w:r>
        <w:rPr>
          <w:rFonts w:hint="eastAsia" w:ascii="宋体" w:hAnsi="宋体" w:cs="微软雅黑"/>
          <w:color w:val="auto"/>
          <w:kern w:val="0"/>
          <w:position w:val="-1"/>
          <w:sz w:val="24"/>
          <w:highlight w:val="none"/>
        </w:rPr>
        <w:t>乙方保证提供的组合套</w:t>
      </w:r>
      <w:r>
        <w:rPr>
          <w:rFonts w:hint="eastAsia" w:ascii="宋体" w:hAnsi="宋体" w:cs="微软雅黑"/>
          <w:color w:val="auto"/>
          <w:spacing w:val="1"/>
          <w:kern w:val="0"/>
          <w:position w:val="-1"/>
          <w:sz w:val="24"/>
          <w:highlight w:val="none"/>
        </w:rPr>
        <w:t>餐</w:t>
      </w:r>
      <w:r>
        <w:rPr>
          <w:rFonts w:hint="eastAsia" w:ascii="宋体" w:hAnsi="宋体" w:cs="微软雅黑"/>
          <w:color w:val="auto"/>
          <w:kern w:val="0"/>
          <w:position w:val="-1"/>
          <w:sz w:val="24"/>
          <w:highlight w:val="none"/>
        </w:rPr>
        <w:t>充足</w:t>
      </w:r>
      <w:r>
        <w:rPr>
          <w:rFonts w:hint="eastAsia" w:ascii="宋体" w:hAnsi="宋体" w:cs="微软雅黑"/>
          <w:color w:val="auto"/>
          <w:spacing w:val="-50"/>
          <w:kern w:val="0"/>
          <w:position w:val="-1"/>
          <w:sz w:val="24"/>
          <w:highlight w:val="none"/>
        </w:rPr>
        <w:t>，</w:t>
      </w:r>
      <w:r>
        <w:rPr>
          <w:rFonts w:hint="eastAsia" w:ascii="宋体" w:hAnsi="宋体" w:cs="微软雅黑"/>
          <w:color w:val="auto"/>
          <w:kern w:val="0"/>
          <w:position w:val="-1"/>
          <w:sz w:val="24"/>
          <w:highlight w:val="none"/>
        </w:rPr>
        <w:t>在提货券有效期内不出现单个或多个套餐缺货</w:t>
      </w:r>
      <w:r>
        <w:rPr>
          <w:rFonts w:hint="eastAsia" w:ascii="宋体" w:hAnsi="宋体" w:cs="微软雅黑"/>
          <w:color w:val="auto"/>
          <w:kern w:val="0"/>
          <w:sz w:val="24"/>
          <w:highlight w:val="none"/>
        </w:rPr>
        <w:t>情况。</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9</w:t>
      </w:r>
      <w:r>
        <w:rPr>
          <w:rFonts w:hint="eastAsia" w:ascii="宋体" w:hAnsi="宋体" w:cs="微软雅黑"/>
          <w:color w:val="auto"/>
          <w:kern w:val="0"/>
          <w:sz w:val="24"/>
          <w:highlight w:val="none"/>
        </w:rPr>
        <w:t>、包装及标记</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9.1 </w:t>
      </w:r>
      <w:r>
        <w:rPr>
          <w:rFonts w:hint="eastAsia" w:ascii="宋体" w:hAnsi="宋体" w:cs="微软雅黑"/>
          <w:color w:val="auto"/>
          <w:kern w:val="0"/>
          <w:sz w:val="24"/>
          <w:highlight w:val="none"/>
        </w:rPr>
        <w:t>乙方应提供货物送达合同规定的项目现场所需要的原厂包装</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以防货物在运输</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中损坏，并提供原厂包装证明。</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9.2 </w:t>
      </w:r>
      <w:r>
        <w:rPr>
          <w:rFonts w:ascii="宋体" w:hAnsi="宋体" w:cs="Arial"/>
          <w:color w:val="auto"/>
          <w:spacing w:val="12"/>
          <w:kern w:val="0"/>
          <w:sz w:val="24"/>
          <w:highlight w:val="none"/>
        </w:rPr>
        <w:t xml:space="preserve"> </w:t>
      </w:r>
      <w:r>
        <w:rPr>
          <w:rFonts w:hint="eastAsia" w:ascii="宋体" w:hAnsi="宋体" w:cs="微软雅黑"/>
          <w:color w:val="auto"/>
          <w:spacing w:val="2"/>
          <w:kern w:val="0"/>
          <w:sz w:val="24"/>
          <w:highlight w:val="none"/>
        </w:rPr>
        <w:t>乙方应以醒目的</w:t>
      </w:r>
      <w:r>
        <w:rPr>
          <w:rFonts w:hint="eastAsia" w:ascii="宋体" w:hAnsi="宋体" w:cs="微软雅黑"/>
          <w:color w:val="auto"/>
          <w:kern w:val="0"/>
          <w:sz w:val="24"/>
          <w:highlight w:val="none"/>
        </w:rPr>
        <w:t>中</w:t>
      </w:r>
      <w:r>
        <w:rPr>
          <w:rFonts w:hint="eastAsia" w:ascii="宋体" w:hAnsi="宋体" w:cs="微软雅黑"/>
          <w:color w:val="auto"/>
          <w:spacing w:val="2"/>
          <w:kern w:val="0"/>
          <w:sz w:val="24"/>
          <w:highlight w:val="none"/>
        </w:rPr>
        <w:t>文印刷字体在各包装</w:t>
      </w:r>
      <w:r>
        <w:rPr>
          <w:rFonts w:hint="eastAsia" w:ascii="宋体" w:hAnsi="宋体" w:cs="微软雅黑"/>
          <w:color w:val="auto"/>
          <w:kern w:val="0"/>
          <w:sz w:val="24"/>
          <w:highlight w:val="none"/>
        </w:rPr>
        <w:t>箱</w:t>
      </w:r>
      <w:r>
        <w:rPr>
          <w:rFonts w:hint="eastAsia" w:ascii="宋体" w:hAnsi="宋体" w:cs="微软雅黑"/>
          <w:color w:val="auto"/>
          <w:spacing w:val="2"/>
          <w:kern w:val="0"/>
          <w:sz w:val="24"/>
          <w:highlight w:val="none"/>
        </w:rPr>
        <w:t>上标明通用规范的运</w:t>
      </w:r>
      <w:r>
        <w:rPr>
          <w:rFonts w:hint="eastAsia" w:ascii="宋体" w:hAnsi="宋体" w:cs="微软雅黑"/>
          <w:color w:val="auto"/>
          <w:kern w:val="0"/>
          <w:sz w:val="24"/>
          <w:highlight w:val="none"/>
        </w:rPr>
        <w:t>输</w:t>
      </w:r>
      <w:r>
        <w:rPr>
          <w:rFonts w:hint="eastAsia" w:ascii="宋体" w:hAnsi="宋体" w:cs="微软雅黑"/>
          <w:color w:val="auto"/>
          <w:spacing w:val="2"/>
          <w:kern w:val="0"/>
          <w:sz w:val="24"/>
          <w:highlight w:val="none"/>
        </w:rPr>
        <w:t>标记或标志</w:t>
      </w:r>
      <w:r>
        <w:rPr>
          <w:rFonts w:ascii="宋体" w:hAnsi="宋体" w:cs="微软雅黑"/>
          <w:color w:val="auto"/>
          <w:spacing w:val="2"/>
          <w:kern w:val="0"/>
          <w:sz w:val="24"/>
          <w:highlight w:val="none"/>
        </w:rPr>
        <w:t xml:space="preserve"> </w:t>
      </w:r>
      <w:r>
        <w:rPr>
          <w:rFonts w:hint="eastAsia" w:ascii="宋体" w:hAnsi="宋体" w:cs="微软雅黑"/>
          <w:color w:val="auto"/>
          <w:kern w:val="0"/>
          <w:sz w:val="24"/>
          <w:highlight w:val="none"/>
        </w:rPr>
        <w:t>等相关信息。</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9.3</w:t>
      </w:r>
      <w:r>
        <w:rPr>
          <w:rFonts w:ascii="宋体" w:hAnsi="宋体" w:cs="Arial"/>
          <w:color w:val="auto"/>
          <w:spacing w:val="16"/>
          <w:kern w:val="0"/>
          <w:sz w:val="24"/>
          <w:highlight w:val="none"/>
        </w:rPr>
        <w:t xml:space="preserve"> </w:t>
      </w:r>
      <w:r>
        <w:rPr>
          <w:rFonts w:hint="eastAsia" w:ascii="宋体" w:hAnsi="宋体" w:cs="微软雅黑"/>
          <w:color w:val="auto"/>
          <w:kern w:val="0"/>
          <w:sz w:val="24"/>
          <w:highlight w:val="none"/>
        </w:rPr>
        <w:t>有关的产品质量证明资料如产品产地证明书</w:t>
      </w:r>
      <w:r>
        <w:rPr>
          <w:rFonts w:hint="eastAsia" w:ascii="宋体" w:hAnsi="宋体" w:cs="微软雅黑"/>
          <w:color w:val="auto"/>
          <w:spacing w:val="-110"/>
          <w:kern w:val="0"/>
          <w:sz w:val="24"/>
          <w:highlight w:val="none"/>
        </w:rPr>
        <w:t>、</w:t>
      </w:r>
      <w:r>
        <w:rPr>
          <w:rFonts w:hint="eastAsia" w:ascii="宋体" w:hAnsi="宋体" w:cs="微软雅黑"/>
          <w:color w:val="auto"/>
          <w:kern w:val="0"/>
          <w:sz w:val="24"/>
          <w:highlight w:val="none"/>
        </w:rPr>
        <w:t>出厂合格证和质量保证书等应清</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晰、正确、完整，并应随同货物一起发运。</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10</w:t>
      </w:r>
      <w:r>
        <w:rPr>
          <w:rFonts w:hint="eastAsia" w:ascii="宋体" w:hAnsi="宋体" w:cs="微软雅黑"/>
          <w:color w:val="auto"/>
          <w:kern w:val="0"/>
          <w:sz w:val="24"/>
          <w:highlight w:val="none"/>
        </w:rPr>
        <w:t>、运输及交货</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10.1</w:t>
      </w:r>
      <w:r>
        <w:rPr>
          <w:rFonts w:ascii="宋体" w:hAnsi="宋体" w:cs="Arial"/>
          <w:color w:val="auto"/>
          <w:spacing w:val="62"/>
          <w:kern w:val="0"/>
          <w:sz w:val="24"/>
          <w:highlight w:val="none"/>
        </w:rPr>
        <w:t xml:space="preserve"> </w:t>
      </w:r>
      <w:r>
        <w:rPr>
          <w:rFonts w:hint="eastAsia" w:ascii="宋体" w:hAnsi="宋体" w:cs="微软雅黑"/>
          <w:color w:val="auto"/>
          <w:kern w:val="0"/>
          <w:sz w:val="24"/>
          <w:highlight w:val="none"/>
        </w:rPr>
        <w:t>乙方负责办理货物的运输及运输保险事宜</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支付交货前发生的包装费</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运费、</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保险费、商检费、搬运费等费用。</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10.2 </w:t>
      </w:r>
      <w:r>
        <w:rPr>
          <w:rFonts w:hint="eastAsia" w:ascii="宋体" w:hAnsi="宋体" w:cs="微软雅黑"/>
          <w:color w:val="auto"/>
          <w:spacing w:val="2"/>
          <w:kern w:val="0"/>
          <w:sz w:val="24"/>
          <w:highlight w:val="none"/>
        </w:rPr>
        <w:t>乙方在合同规</w:t>
      </w:r>
      <w:r>
        <w:rPr>
          <w:rFonts w:hint="eastAsia" w:ascii="宋体" w:hAnsi="宋体" w:cs="微软雅黑"/>
          <w:color w:val="auto"/>
          <w:kern w:val="0"/>
          <w:sz w:val="24"/>
          <w:highlight w:val="none"/>
        </w:rPr>
        <w:t>定</w:t>
      </w:r>
      <w:r>
        <w:rPr>
          <w:rFonts w:hint="eastAsia" w:ascii="宋体" w:hAnsi="宋体" w:cs="微软雅黑"/>
          <w:color w:val="auto"/>
          <w:spacing w:val="2"/>
          <w:kern w:val="0"/>
          <w:sz w:val="24"/>
          <w:highlight w:val="none"/>
        </w:rPr>
        <w:t>的交货时间内，将所</w:t>
      </w:r>
      <w:r>
        <w:rPr>
          <w:rFonts w:hint="eastAsia" w:ascii="宋体" w:hAnsi="宋体" w:cs="微软雅黑"/>
          <w:color w:val="auto"/>
          <w:kern w:val="0"/>
          <w:sz w:val="24"/>
          <w:highlight w:val="none"/>
        </w:rPr>
        <w:t>供</w:t>
      </w:r>
      <w:r>
        <w:rPr>
          <w:rFonts w:hint="eastAsia" w:ascii="宋体" w:hAnsi="宋体" w:cs="微软雅黑"/>
          <w:color w:val="auto"/>
          <w:spacing w:val="2"/>
          <w:kern w:val="0"/>
          <w:sz w:val="24"/>
          <w:highlight w:val="none"/>
        </w:rPr>
        <w:t>合同中货物运至甲方</w:t>
      </w:r>
      <w:r>
        <w:rPr>
          <w:rFonts w:hint="eastAsia" w:ascii="宋体" w:hAnsi="宋体" w:cs="微软雅黑"/>
          <w:color w:val="auto"/>
          <w:kern w:val="0"/>
          <w:sz w:val="24"/>
          <w:highlight w:val="none"/>
        </w:rPr>
        <w:t>职</w:t>
      </w:r>
      <w:r>
        <w:rPr>
          <w:rFonts w:hint="eastAsia" w:ascii="宋体" w:hAnsi="宋体" w:cs="微软雅黑"/>
          <w:color w:val="auto"/>
          <w:spacing w:val="2"/>
          <w:kern w:val="0"/>
          <w:sz w:val="24"/>
          <w:highlight w:val="none"/>
        </w:rPr>
        <w:t>工要求的最</w:t>
      </w:r>
      <w:r>
        <w:rPr>
          <w:rFonts w:hint="eastAsia" w:ascii="宋体" w:hAnsi="宋体" w:cs="微软雅黑"/>
          <w:color w:val="auto"/>
          <w:kern w:val="0"/>
          <w:sz w:val="24"/>
          <w:highlight w:val="none"/>
        </w:rPr>
        <w:t>终目的地。</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10.3 </w:t>
      </w:r>
      <w:r>
        <w:rPr>
          <w:rFonts w:hint="eastAsia" w:ascii="宋体" w:hAnsi="宋体" w:cs="微软雅黑"/>
          <w:color w:val="auto"/>
          <w:spacing w:val="2"/>
          <w:kern w:val="0"/>
          <w:sz w:val="24"/>
          <w:highlight w:val="none"/>
        </w:rPr>
        <w:t>乙方应随同货</w:t>
      </w:r>
      <w:r>
        <w:rPr>
          <w:rFonts w:hint="eastAsia" w:ascii="宋体" w:hAnsi="宋体" w:cs="微软雅黑"/>
          <w:color w:val="auto"/>
          <w:kern w:val="0"/>
          <w:sz w:val="24"/>
          <w:highlight w:val="none"/>
        </w:rPr>
        <w:t>物</w:t>
      </w:r>
      <w:r>
        <w:rPr>
          <w:rFonts w:hint="eastAsia" w:ascii="宋体" w:hAnsi="宋体" w:cs="微软雅黑"/>
          <w:color w:val="auto"/>
          <w:spacing w:val="2"/>
          <w:kern w:val="0"/>
          <w:sz w:val="24"/>
          <w:highlight w:val="none"/>
        </w:rPr>
        <w:t>交货的同时提交标明</w:t>
      </w:r>
      <w:r>
        <w:rPr>
          <w:rFonts w:hint="eastAsia" w:ascii="宋体" w:hAnsi="宋体" w:cs="微软雅黑"/>
          <w:color w:val="auto"/>
          <w:kern w:val="0"/>
          <w:sz w:val="24"/>
          <w:highlight w:val="none"/>
        </w:rPr>
        <w:t>货</w:t>
      </w:r>
      <w:r>
        <w:rPr>
          <w:rFonts w:hint="eastAsia" w:ascii="宋体" w:hAnsi="宋体" w:cs="微软雅黑"/>
          <w:color w:val="auto"/>
          <w:spacing w:val="2"/>
          <w:kern w:val="0"/>
          <w:sz w:val="24"/>
          <w:highlight w:val="none"/>
        </w:rPr>
        <w:t>物内容的明细单以及</w:t>
      </w:r>
      <w:r>
        <w:rPr>
          <w:rFonts w:hint="eastAsia" w:ascii="宋体" w:hAnsi="宋体" w:cs="微软雅黑"/>
          <w:color w:val="auto"/>
          <w:kern w:val="0"/>
          <w:sz w:val="24"/>
          <w:highlight w:val="none"/>
        </w:rPr>
        <w:t>合</w:t>
      </w:r>
      <w:r>
        <w:rPr>
          <w:rFonts w:hint="eastAsia" w:ascii="宋体" w:hAnsi="宋体" w:cs="微软雅黑"/>
          <w:color w:val="auto"/>
          <w:spacing w:val="2"/>
          <w:kern w:val="0"/>
          <w:sz w:val="24"/>
          <w:highlight w:val="none"/>
        </w:rPr>
        <w:t>同要求的相</w:t>
      </w:r>
      <w:r>
        <w:rPr>
          <w:rFonts w:hint="eastAsia" w:ascii="宋体" w:hAnsi="宋体" w:cs="微软雅黑"/>
          <w:color w:val="auto"/>
          <w:kern w:val="0"/>
          <w:sz w:val="24"/>
          <w:highlight w:val="none"/>
        </w:rPr>
        <w:t>关</w:t>
      </w:r>
      <w:r>
        <w:rPr>
          <w:rFonts w:hint="eastAsia" w:ascii="宋体" w:hAnsi="宋体" w:cs="微软雅黑"/>
          <w:color w:val="auto"/>
          <w:spacing w:val="2"/>
          <w:kern w:val="0"/>
          <w:sz w:val="24"/>
          <w:highlight w:val="none"/>
        </w:rPr>
        <w:t>文件，包括但</w:t>
      </w:r>
      <w:r>
        <w:rPr>
          <w:rFonts w:hint="eastAsia" w:ascii="宋体" w:hAnsi="宋体" w:cs="微软雅黑"/>
          <w:color w:val="auto"/>
          <w:kern w:val="0"/>
          <w:sz w:val="24"/>
          <w:highlight w:val="none"/>
        </w:rPr>
        <w:t>不</w:t>
      </w:r>
      <w:r>
        <w:rPr>
          <w:rFonts w:hint="eastAsia" w:ascii="宋体" w:hAnsi="宋体" w:cs="微软雅黑"/>
          <w:color w:val="auto"/>
          <w:spacing w:val="2"/>
          <w:kern w:val="0"/>
          <w:sz w:val="24"/>
          <w:highlight w:val="none"/>
        </w:rPr>
        <w:t>限于</w:t>
      </w:r>
      <w:r>
        <w:rPr>
          <w:rFonts w:hint="eastAsia" w:ascii="宋体" w:hAnsi="宋体" w:cs="微软雅黑"/>
          <w:color w:val="auto"/>
          <w:kern w:val="0"/>
          <w:sz w:val="24"/>
          <w:highlight w:val="none"/>
        </w:rPr>
        <w:t>合</w:t>
      </w:r>
      <w:r>
        <w:rPr>
          <w:rFonts w:hint="eastAsia" w:ascii="宋体" w:hAnsi="宋体" w:cs="微软雅黑"/>
          <w:color w:val="auto"/>
          <w:spacing w:val="2"/>
          <w:kern w:val="0"/>
          <w:sz w:val="24"/>
          <w:highlight w:val="none"/>
        </w:rPr>
        <w:t>同货物、装箱</w:t>
      </w:r>
      <w:r>
        <w:rPr>
          <w:rFonts w:hint="eastAsia" w:ascii="宋体" w:hAnsi="宋体" w:cs="微软雅黑"/>
          <w:color w:val="auto"/>
          <w:kern w:val="0"/>
          <w:sz w:val="24"/>
          <w:highlight w:val="none"/>
        </w:rPr>
        <w:t>单</w:t>
      </w:r>
      <w:r>
        <w:rPr>
          <w:rFonts w:hint="eastAsia" w:ascii="宋体" w:hAnsi="宋体" w:cs="微软雅黑"/>
          <w:color w:val="auto"/>
          <w:spacing w:val="2"/>
          <w:kern w:val="0"/>
          <w:sz w:val="24"/>
          <w:highlight w:val="none"/>
        </w:rPr>
        <w:t>、质</w:t>
      </w:r>
      <w:r>
        <w:rPr>
          <w:rFonts w:hint="eastAsia" w:ascii="宋体" w:hAnsi="宋体" w:cs="微软雅黑"/>
          <w:color w:val="auto"/>
          <w:kern w:val="0"/>
          <w:sz w:val="24"/>
          <w:highlight w:val="none"/>
        </w:rPr>
        <w:t>量</w:t>
      </w:r>
      <w:r>
        <w:rPr>
          <w:rFonts w:hint="eastAsia" w:ascii="宋体" w:hAnsi="宋体" w:cs="微软雅黑"/>
          <w:color w:val="auto"/>
          <w:spacing w:val="2"/>
          <w:kern w:val="0"/>
          <w:sz w:val="24"/>
          <w:highlight w:val="none"/>
        </w:rPr>
        <w:t>合格证书（由</w:t>
      </w:r>
      <w:r>
        <w:rPr>
          <w:rFonts w:hint="eastAsia" w:ascii="宋体" w:hAnsi="宋体" w:cs="微软雅黑"/>
          <w:color w:val="auto"/>
          <w:kern w:val="0"/>
          <w:sz w:val="24"/>
          <w:highlight w:val="none"/>
        </w:rPr>
        <w:t>制</w:t>
      </w:r>
      <w:r>
        <w:rPr>
          <w:rFonts w:hint="eastAsia" w:ascii="宋体" w:hAnsi="宋体" w:cs="微软雅黑"/>
          <w:color w:val="auto"/>
          <w:spacing w:val="2"/>
          <w:kern w:val="0"/>
          <w:sz w:val="24"/>
          <w:highlight w:val="none"/>
        </w:rPr>
        <w:t>造商</w:t>
      </w:r>
      <w:r>
        <w:rPr>
          <w:rFonts w:hint="eastAsia" w:ascii="宋体" w:hAnsi="宋体" w:cs="微软雅黑"/>
          <w:color w:val="auto"/>
          <w:kern w:val="0"/>
          <w:sz w:val="24"/>
          <w:highlight w:val="none"/>
        </w:rPr>
        <w:t>签</w:t>
      </w:r>
      <w:r>
        <w:rPr>
          <w:rFonts w:hint="eastAsia" w:ascii="宋体" w:hAnsi="宋体" w:cs="微软雅黑"/>
          <w:color w:val="auto"/>
          <w:spacing w:val="2"/>
          <w:kern w:val="0"/>
          <w:sz w:val="24"/>
          <w:highlight w:val="none"/>
        </w:rPr>
        <w:t>发</w:t>
      </w:r>
      <w:r>
        <w:rPr>
          <w:rFonts w:hint="eastAsia" w:ascii="宋体" w:hAnsi="宋体" w:cs="微软雅黑"/>
          <w:color w:val="auto"/>
          <w:spacing w:val="-118"/>
          <w:kern w:val="0"/>
          <w:sz w:val="24"/>
          <w:highlight w:val="none"/>
        </w:rPr>
        <w:t>）</w:t>
      </w:r>
      <w:r>
        <w:rPr>
          <w:rFonts w:hint="eastAsia" w:ascii="宋体" w:hAnsi="宋体" w:cs="微软雅黑"/>
          <w:color w:val="auto"/>
          <w:spacing w:val="2"/>
          <w:kern w:val="0"/>
          <w:sz w:val="24"/>
          <w:highlight w:val="none"/>
        </w:rPr>
        <w:t>、产品使用</w:t>
      </w:r>
      <w:r>
        <w:rPr>
          <w:rFonts w:hint="eastAsia" w:ascii="宋体" w:hAnsi="宋体" w:cs="微软雅黑"/>
          <w:color w:val="auto"/>
          <w:kern w:val="0"/>
          <w:sz w:val="24"/>
          <w:highlight w:val="none"/>
        </w:rPr>
        <w:t>说明书及其它应当随箱的技术资料等。</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11</w:t>
      </w:r>
      <w:r>
        <w:rPr>
          <w:rFonts w:hint="eastAsia" w:ascii="宋体" w:hAnsi="宋体" w:cs="微软雅黑"/>
          <w:color w:val="auto"/>
          <w:kern w:val="0"/>
          <w:sz w:val="24"/>
          <w:highlight w:val="none"/>
        </w:rPr>
        <w:t>、货物的验收</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11.1 </w:t>
      </w:r>
      <w:r>
        <w:rPr>
          <w:rFonts w:hint="eastAsia" w:ascii="宋体" w:hAnsi="宋体" w:cs="微软雅黑"/>
          <w:color w:val="auto"/>
          <w:kern w:val="0"/>
          <w:sz w:val="24"/>
          <w:highlight w:val="none"/>
        </w:rPr>
        <w:t>产品签收</w:t>
      </w:r>
      <w:r>
        <w:rPr>
          <w:rFonts w:hint="eastAsia" w:ascii="宋体" w:hAnsi="宋体" w:cs="微软雅黑"/>
          <w:color w:val="auto"/>
          <w:spacing w:val="-55"/>
          <w:kern w:val="0"/>
          <w:sz w:val="24"/>
          <w:highlight w:val="none"/>
        </w:rPr>
        <w:t>：</w:t>
      </w:r>
      <w:r>
        <w:rPr>
          <w:rFonts w:hint="eastAsia" w:ascii="宋体" w:hAnsi="宋体" w:cs="微软雅黑"/>
          <w:color w:val="auto"/>
          <w:kern w:val="0"/>
          <w:sz w:val="24"/>
          <w:highlight w:val="none"/>
        </w:rPr>
        <w:t>货物运抵甲方职工指定的交货地点后</w:t>
      </w:r>
      <w:r>
        <w:rPr>
          <w:rFonts w:hint="eastAsia" w:ascii="宋体" w:hAnsi="宋体" w:cs="微软雅黑"/>
          <w:color w:val="auto"/>
          <w:spacing w:val="-55"/>
          <w:kern w:val="0"/>
          <w:sz w:val="24"/>
          <w:highlight w:val="none"/>
        </w:rPr>
        <w:t>，</w:t>
      </w:r>
      <w:r>
        <w:rPr>
          <w:rFonts w:hint="eastAsia" w:ascii="宋体" w:hAnsi="宋体" w:cs="微软雅黑"/>
          <w:color w:val="auto"/>
          <w:kern w:val="0"/>
          <w:sz w:val="24"/>
          <w:highlight w:val="none"/>
        </w:rPr>
        <w:t>乙方送货人应</w:t>
      </w:r>
      <w:r>
        <w:rPr>
          <w:rFonts w:hint="eastAsia" w:ascii="宋体" w:hAnsi="宋体" w:cs="微软雅黑"/>
          <w:color w:val="auto"/>
          <w:spacing w:val="2"/>
          <w:kern w:val="0"/>
          <w:sz w:val="24"/>
          <w:highlight w:val="none"/>
        </w:rPr>
        <w:t>与</w:t>
      </w:r>
      <w:r>
        <w:rPr>
          <w:rFonts w:hint="eastAsia" w:ascii="宋体" w:hAnsi="宋体" w:cs="微软雅黑"/>
          <w:color w:val="auto"/>
          <w:kern w:val="0"/>
          <w:sz w:val="24"/>
          <w:highlight w:val="none"/>
        </w:rPr>
        <w:t>产品签收人</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现场核对货品的规格</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质量</w:t>
      </w:r>
      <w:r>
        <w:rPr>
          <w:rFonts w:hint="eastAsia" w:ascii="宋体" w:hAnsi="宋体" w:cs="微软雅黑"/>
          <w:color w:val="auto"/>
          <w:spacing w:val="-7"/>
          <w:kern w:val="0"/>
          <w:sz w:val="24"/>
          <w:highlight w:val="none"/>
        </w:rPr>
        <w:t>、</w:t>
      </w:r>
      <w:r>
        <w:rPr>
          <w:rFonts w:hint="eastAsia" w:ascii="宋体" w:hAnsi="宋体" w:cs="微软雅黑"/>
          <w:color w:val="auto"/>
          <w:spacing w:val="1"/>
          <w:kern w:val="0"/>
          <w:sz w:val="24"/>
          <w:highlight w:val="none"/>
        </w:rPr>
        <w:t>品</w:t>
      </w:r>
      <w:r>
        <w:rPr>
          <w:rFonts w:hint="eastAsia" w:ascii="宋体" w:hAnsi="宋体" w:cs="微软雅黑"/>
          <w:color w:val="auto"/>
          <w:kern w:val="0"/>
          <w:sz w:val="24"/>
          <w:highlight w:val="none"/>
        </w:rPr>
        <w:t>相</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损伤损</w:t>
      </w:r>
      <w:r>
        <w:rPr>
          <w:rFonts w:hint="eastAsia" w:ascii="宋体" w:hAnsi="宋体" w:cs="微软雅黑"/>
          <w:color w:val="auto"/>
          <w:spacing w:val="-2"/>
          <w:kern w:val="0"/>
          <w:sz w:val="24"/>
          <w:highlight w:val="none"/>
        </w:rPr>
        <w:t>坏</w:t>
      </w:r>
      <w:r>
        <w:rPr>
          <w:rFonts w:hint="eastAsia" w:ascii="宋体" w:hAnsi="宋体" w:cs="微软雅黑"/>
          <w:color w:val="auto"/>
          <w:kern w:val="0"/>
          <w:sz w:val="24"/>
          <w:highlight w:val="none"/>
        </w:rPr>
        <w:t>情况</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包装情况等进行检验</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若合格</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双</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方签字确认；若不合格，甲方职工有权要求乙方现场或</w:t>
      </w:r>
      <w:r>
        <w:rPr>
          <w:rFonts w:ascii="宋体" w:hAnsi="宋体" w:cs="微软雅黑"/>
          <w:color w:val="auto"/>
          <w:spacing w:val="-10"/>
          <w:kern w:val="0"/>
          <w:sz w:val="24"/>
          <w:highlight w:val="none"/>
        </w:rPr>
        <w:t xml:space="preserve"> </w:t>
      </w:r>
      <w:r>
        <w:rPr>
          <w:rFonts w:ascii="宋体" w:hAnsi="宋体" w:cs="Arial"/>
          <w:color w:val="auto"/>
          <w:w w:val="89"/>
          <w:kern w:val="0"/>
          <w:sz w:val="24"/>
          <w:highlight w:val="none"/>
        </w:rPr>
        <w:t xml:space="preserve">24 </w:t>
      </w:r>
      <w:r>
        <w:rPr>
          <w:rFonts w:hint="eastAsia" w:ascii="宋体" w:hAnsi="宋体" w:cs="微软雅黑"/>
          <w:color w:val="auto"/>
          <w:kern w:val="0"/>
          <w:sz w:val="24"/>
          <w:highlight w:val="none"/>
        </w:rPr>
        <w:t>小时内进行调换。</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11.2</w:t>
      </w:r>
      <w:r>
        <w:rPr>
          <w:rFonts w:ascii="宋体" w:hAnsi="宋体" w:cs="Arial"/>
          <w:color w:val="auto"/>
          <w:spacing w:val="2"/>
          <w:kern w:val="0"/>
          <w:sz w:val="24"/>
          <w:highlight w:val="none"/>
        </w:rPr>
        <w:t xml:space="preserve"> </w:t>
      </w:r>
      <w:r>
        <w:rPr>
          <w:rFonts w:hint="eastAsia" w:ascii="宋体" w:hAnsi="宋体" w:cs="微软雅黑"/>
          <w:color w:val="auto"/>
          <w:kern w:val="0"/>
          <w:sz w:val="24"/>
          <w:highlight w:val="none"/>
        </w:rPr>
        <w:t>产品签收并不意味着乙方所供货物完全符合验收标准。</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12</w:t>
      </w:r>
      <w:r>
        <w:rPr>
          <w:rFonts w:hint="eastAsia" w:ascii="宋体" w:hAnsi="宋体" w:cs="微软雅黑"/>
          <w:color w:val="auto"/>
          <w:kern w:val="0"/>
          <w:sz w:val="24"/>
          <w:highlight w:val="none"/>
        </w:rPr>
        <w:t>、知识产权</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position w:val="-1"/>
          <w:sz w:val="24"/>
          <w:highlight w:val="none"/>
        </w:rPr>
        <w:t>12.1</w:t>
      </w:r>
      <w:r>
        <w:rPr>
          <w:rFonts w:ascii="宋体" w:hAnsi="宋体" w:cs="Arial"/>
          <w:color w:val="auto"/>
          <w:spacing w:val="65"/>
          <w:kern w:val="0"/>
          <w:position w:val="-1"/>
          <w:sz w:val="24"/>
          <w:highlight w:val="none"/>
        </w:rPr>
        <w:t xml:space="preserve"> </w:t>
      </w:r>
      <w:r>
        <w:rPr>
          <w:rFonts w:hint="eastAsia" w:ascii="宋体" w:hAnsi="宋体" w:cs="微软雅黑"/>
          <w:color w:val="auto"/>
          <w:spacing w:val="2"/>
          <w:kern w:val="0"/>
          <w:position w:val="-1"/>
          <w:sz w:val="24"/>
          <w:highlight w:val="none"/>
        </w:rPr>
        <w:t>乙方应保证甲</w:t>
      </w:r>
      <w:r>
        <w:rPr>
          <w:rFonts w:hint="eastAsia" w:ascii="宋体" w:hAnsi="宋体" w:cs="微软雅黑"/>
          <w:color w:val="auto"/>
          <w:kern w:val="0"/>
          <w:position w:val="-1"/>
          <w:sz w:val="24"/>
          <w:highlight w:val="none"/>
        </w:rPr>
        <w:t>方</w:t>
      </w:r>
      <w:r>
        <w:rPr>
          <w:rFonts w:hint="eastAsia" w:ascii="宋体" w:hAnsi="宋体" w:cs="微软雅黑"/>
          <w:color w:val="auto"/>
          <w:spacing w:val="2"/>
          <w:kern w:val="0"/>
          <w:position w:val="-1"/>
          <w:sz w:val="24"/>
          <w:highlight w:val="none"/>
        </w:rPr>
        <w:t>在中华人民共和国使</w:t>
      </w:r>
      <w:r>
        <w:rPr>
          <w:rFonts w:hint="eastAsia" w:ascii="宋体" w:hAnsi="宋体" w:cs="微软雅黑"/>
          <w:color w:val="auto"/>
          <w:kern w:val="0"/>
          <w:position w:val="-1"/>
          <w:sz w:val="24"/>
          <w:highlight w:val="none"/>
        </w:rPr>
        <w:t>用</w:t>
      </w:r>
      <w:r>
        <w:rPr>
          <w:rFonts w:hint="eastAsia" w:ascii="宋体" w:hAnsi="宋体" w:cs="微软雅黑"/>
          <w:color w:val="auto"/>
          <w:spacing w:val="2"/>
          <w:kern w:val="0"/>
          <w:position w:val="-1"/>
          <w:sz w:val="24"/>
          <w:highlight w:val="none"/>
        </w:rPr>
        <w:t>本合同货物、服务或</w:t>
      </w:r>
      <w:r>
        <w:rPr>
          <w:rFonts w:hint="eastAsia" w:ascii="宋体" w:hAnsi="宋体" w:cs="微软雅黑"/>
          <w:color w:val="auto"/>
          <w:kern w:val="0"/>
          <w:position w:val="-1"/>
          <w:sz w:val="24"/>
          <w:highlight w:val="none"/>
        </w:rPr>
        <w:t>其</w:t>
      </w:r>
      <w:r>
        <w:rPr>
          <w:rFonts w:hint="eastAsia" w:ascii="宋体" w:hAnsi="宋体" w:cs="微软雅黑"/>
          <w:color w:val="auto"/>
          <w:spacing w:val="2"/>
          <w:kern w:val="0"/>
          <w:position w:val="-1"/>
          <w:sz w:val="24"/>
          <w:highlight w:val="none"/>
        </w:rPr>
        <w:t>任何一部分</w:t>
      </w:r>
      <w:r>
        <w:rPr>
          <w:rFonts w:hint="eastAsia" w:ascii="宋体" w:hAnsi="宋体" w:cs="微软雅黑"/>
          <w:color w:val="auto"/>
          <w:kern w:val="0"/>
          <w:position w:val="-1"/>
          <w:sz w:val="24"/>
          <w:highlight w:val="none"/>
        </w:rPr>
        <w:t>时</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不受第三方关于侵犯其专利权</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商标权或工业设计等知识产权的指控</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任何第三方如果提出侵权指控</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乙方须与第三方交涉并承担由此引起的一切法律责任和费用以及赔偿由</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此给甲方造成的一切损失。</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12.2</w:t>
      </w:r>
      <w:r>
        <w:rPr>
          <w:rFonts w:ascii="宋体" w:hAnsi="宋体" w:cs="Arial"/>
          <w:color w:val="auto"/>
          <w:spacing w:val="2"/>
          <w:kern w:val="0"/>
          <w:sz w:val="24"/>
          <w:highlight w:val="none"/>
        </w:rPr>
        <w:t xml:space="preserve"> </w:t>
      </w:r>
      <w:r>
        <w:rPr>
          <w:rFonts w:hint="eastAsia" w:ascii="宋体" w:hAnsi="宋体" w:cs="微软雅黑"/>
          <w:color w:val="auto"/>
          <w:kern w:val="0"/>
          <w:sz w:val="24"/>
          <w:highlight w:val="none"/>
        </w:rPr>
        <w:t>本合同条款的规定不因本合同的到期而失效。</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13</w:t>
      </w:r>
      <w:r>
        <w:rPr>
          <w:rFonts w:hint="eastAsia" w:ascii="宋体" w:hAnsi="宋体" w:cs="微软雅黑"/>
          <w:color w:val="auto"/>
          <w:kern w:val="0"/>
          <w:sz w:val="24"/>
          <w:highlight w:val="none"/>
        </w:rPr>
        <w:t>、不可抗力</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13.1 </w:t>
      </w:r>
      <w:r>
        <w:rPr>
          <w:rFonts w:hint="eastAsia" w:ascii="宋体" w:hAnsi="宋体" w:cs="微软雅黑"/>
          <w:color w:val="auto"/>
          <w:spacing w:val="2"/>
          <w:kern w:val="0"/>
          <w:sz w:val="24"/>
          <w:highlight w:val="none"/>
        </w:rPr>
        <w:t>如果双方任何</w:t>
      </w:r>
      <w:r>
        <w:rPr>
          <w:rFonts w:hint="eastAsia" w:ascii="宋体" w:hAnsi="宋体" w:cs="微软雅黑"/>
          <w:color w:val="auto"/>
          <w:kern w:val="0"/>
          <w:sz w:val="24"/>
          <w:highlight w:val="none"/>
        </w:rPr>
        <w:t>一</w:t>
      </w:r>
      <w:r>
        <w:rPr>
          <w:rFonts w:hint="eastAsia" w:ascii="宋体" w:hAnsi="宋体" w:cs="微软雅黑"/>
          <w:color w:val="auto"/>
          <w:spacing w:val="2"/>
          <w:kern w:val="0"/>
          <w:sz w:val="24"/>
          <w:highlight w:val="none"/>
        </w:rPr>
        <w:t>方由于遭受不能预见</w:t>
      </w:r>
      <w:r>
        <w:rPr>
          <w:rFonts w:hint="eastAsia" w:ascii="宋体" w:hAnsi="宋体" w:cs="微软雅黑"/>
          <w:color w:val="auto"/>
          <w:kern w:val="0"/>
          <w:sz w:val="24"/>
          <w:highlight w:val="none"/>
        </w:rPr>
        <w:t>、</w:t>
      </w:r>
      <w:r>
        <w:rPr>
          <w:rFonts w:hint="eastAsia" w:ascii="宋体" w:hAnsi="宋体" w:cs="微软雅黑"/>
          <w:color w:val="auto"/>
          <w:spacing w:val="2"/>
          <w:kern w:val="0"/>
          <w:sz w:val="24"/>
          <w:highlight w:val="none"/>
        </w:rPr>
        <w:t>不能避免并不能克服</w:t>
      </w:r>
      <w:r>
        <w:rPr>
          <w:rFonts w:hint="eastAsia" w:ascii="宋体" w:hAnsi="宋体" w:cs="微软雅黑"/>
          <w:color w:val="auto"/>
          <w:kern w:val="0"/>
          <w:sz w:val="24"/>
          <w:highlight w:val="none"/>
        </w:rPr>
        <w:t>的</w:t>
      </w:r>
      <w:r>
        <w:rPr>
          <w:rFonts w:hint="eastAsia" w:ascii="宋体" w:hAnsi="宋体" w:cs="微软雅黑"/>
          <w:color w:val="auto"/>
          <w:spacing w:val="2"/>
          <w:kern w:val="0"/>
          <w:sz w:val="24"/>
          <w:highlight w:val="none"/>
        </w:rPr>
        <w:t>客观的不可</w:t>
      </w:r>
      <w:r>
        <w:rPr>
          <w:rFonts w:hint="eastAsia" w:ascii="宋体" w:hAnsi="宋体" w:cs="微软雅黑"/>
          <w:color w:val="auto"/>
          <w:kern w:val="0"/>
          <w:sz w:val="24"/>
          <w:highlight w:val="none"/>
        </w:rPr>
        <w:t>抗力的事故</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致使影响合同履行</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履行合同的期限应予以延长</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延长的期限应相当于事故</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所影响的时间</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不可抗力事故系指甲乙双方在缔结合同时所不能预见的</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并且它的发生及其后果是无法避免和无法克服的事故。</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13.2 </w:t>
      </w:r>
      <w:r>
        <w:rPr>
          <w:rFonts w:hint="eastAsia" w:ascii="宋体" w:hAnsi="宋体" w:cs="微软雅黑"/>
          <w:color w:val="auto"/>
          <w:kern w:val="0"/>
          <w:sz w:val="24"/>
          <w:highlight w:val="none"/>
        </w:rPr>
        <w:t>遭受不可抗力一方应在不可抗力事故发生后尽快以书面形式通知另一</w:t>
      </w:r>
      <w:r>
        <w:rPr>
          <w:rFonts w:hint="eastAsia" w:ascii="宋体" w:hAnsi="宋体" w:cs="微软雅黑"/>
          <w:color w:val="auto"/>
          <w:spacing w:val="2"/>
          <w:kern w:val="0"/>
          <w:sz w:val="24"/>
          <w:highlight w:val="none"/>
        </w:rPr>
        <w:t>方</w:t>
      </w:r>
      <w:r>
        <w:rPr>
          <w:rFonts w:ascii="宋体" w:hAnsi="宋体" w:cs="Arial"/>
          <w:color w:val="auto"/>
          <w:w w:val="179"/>
          <w:kern w:val="0"/>
          <w:sz w:val="24"/>
          <w:highlight w:val="none"/>
        </w:rPr>
        <w:t>;</w:t>
      </w:r>
      <w:r>
        <w:rPr>
          <w:rFonts w:hint="eastAsia" w:ascii="宋体" w:hAnsi="宋体" w:cs="微软雅黑"/>
          <w:color w:val="auto"/>
          <w:kern w:val="0"/>
          <w:sz w:val="24"/>
          <w:highlight w:val="none"/>
        </w:rPr>
        <w:t>并在</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事故发生后</w:t>
      </w:r>
      <w:r>
        <w:rPr>
          <w:rFonts w:ascii="宋体" w:hAnsi="宋体" w:cs="Arial"/>
          <w:color w:val="auto"/>
          <w:kern w:val="0"/>
          <w:sz w:val="24"/>
          <w:highlight w:val="none"/>
        </w:rPr>
        <w:t>10</w:t>
      </w:r>
      <w:r>
        <w:rPr>
          <w:rFonts w:hint="eastAsia" w:ascii="宋体" w:hAnsi="宋体" w:cs="微软雅黑"/>
          <w:color w:val="auto"/>
          <w:kern w:val="0"/>
          <w:sz w:val="24"/>
          <w:highlight w:val="none"/>
        </w:rPr>
        <w:t>天内</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将有关部门出具的证明文件</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详细情况报告以及不可抗力对合同</w:t>
      </w:r>
      <w:r>
        <w:rPr>
          <w:rFonts w:hint="eastAsia" w:ascii="宋体" w:hAnsi="宋体" w:cs="微软雅黑"/>
          <w:color w:val="auto"/>
          <w:spacing w:val="5"/>
          <w:kern w:val="0"/>
          <w:sz w:val="24"/>
          <w:highlight w:val="none"/>
        </w:rPr>
        <w:t>影响程度的说</w:t>
      </w:r>
      <w:r>
        <w:rPr>
          <w:rFonts w:hint="eastAsia" w:ascii="宋体" w:hAnsi="宋体" w:cs="微软雅黑"/>
          <w:color w:val="auto"/>
          <w:spacing w:val="7"/>
          <w:kern w:val="0"/>
          <w:sz w:val="24"/>
          <w:highlight w:val="none"/>
        </w:rPr>
        <w:t>明</w:t>
      </w:r>
      <w:r>
        <w:rPr>
          <w:rFonts w:hint="eastAsia" w:ascii="宋体" w:hAnsi="宋体" w:cs="微软雅黑"/>
          <w:color w:val="auto"/>
          <w:spacing w:val="5"/>
          <w:kern w:val="0"/>
          <w:sz w:val="24"/>
          <w:highlight w:val="none"/>
        </w:rPr>
        <w:t>用特</w:t>
      </w:r>
      <w:r>
        <w:rPr>
          <w:rFonts w:hint="eastAsia" w:ascii="宋体" w:hAnsi="宋体" w:cs="微软雅黑"/>
          <w:color w:val="auto"/>
          <w:spacing w:val="7"/>
          <w:kern w:val="0"/>
          <w:sz w:val="24"/>
          <w:highlight w:val="none"/>
        </w:rPr>
        <w:t>快</w:t>
      </w:r>
      <w:r>
        <w:rPr>
          <w:rFonts w:hint="eastAsia" w:ascii="宋体" w:hAnsi="宋体" w:cs="微软雅黑"/>
          <w:color w:val="auto"/>
          <w:spacing w:val="5"/>
          <w:kern w:val="0"/>
          <w:sz w:val="24"/>
          <w:highlight w:val="none"/>
        </w:rPr>
        <w:t>专递或挂号信</w:t>
      </w:r>
      <w:r>
        <w:rPr>
          <w:rFonts w:hint="eastAsia" w:ascii="宋体" w:hAnsi="宋体" w:cs="微软雅黑"/>
          <w:color w:val="auto"/>
          <w:spacing w:val="7"/>
          <w:kern w:val="0"/>
          <w:sz w:val="24"/>
          <w:highlight w:val="none"/>
        </w:rPr>
        <w:t>的</w:t>
      </w:r>
      <w:r>
        <w:rPr>
          <w:rFonts w:hint="eastAsia" w:ascii="宋体" w:hAnsi="宋体" w:cs="微软雅黑"/>
          <w:color w:val="auto"/>
          <w:spacing w:val="5"/>
          <w:kern w:val="0"/>
          <w:sz w:val="24"/>
          <w:highlight w:val="none"/>
        </w:rPr>
        <w:t>形式</w:t>
      </w:r>
      <w:r>
        <w:rPr>
          <w:rFonts w:hint="eastAsia" w:ascii="宋体" w:hAnsi="宋体" w:cs="微软雅黑"/>
          <w:color w:val="auto"/>
          <w:spacing w:val="7"/>
          <w:kern w:val="0"/>
          <w:sz w:val="24"/>
          <w:highlight w:val="none"/>
        </w:rPr>
        <w:t>寄</w:t>
      </w:r>
      <w:r>
        <w:rPr>
          <w:rFonts w:hint="eastAsia" w:ascii="宋体" w:hAnsi="宋体" w:cs="微软雅黑"/>
          <w:color w:val="auto"/>
          <w:spacing w:val="5"/>
          <w:kern w:val="0"/>
          <w:sz w:val="24"/>
          <w:highlight w:val="none"/>
        </w:rPr>
        <w:t>给另一方。如</w:t>
      </w:r>
      <w:r>
        <w:rPr>
          <w:rFonts w:hint="eastAsia" w:ascii="宋体" w:hAnsi="宋体" w:cs="微软雅黑"/>
          <w:color w:val="auto"/>
          <w:spacing w:val="7"/>
          <w:kern w:val="0"/>
          <w:sz w:val="24"/>
          <w:highlight w:val="none"/>
        </w:rPr>
        <w:t>果</w:t>
      </w:r>
      <w:r>
        <w:rPr>
          <w:rFonts w:hint="eastAsia" w:ascii="宋体" w:hAnsi="宋体" w:cs="微软雅黑"/>
          <w:color w:val="auto"/>
          <w:spacing w:val="5"/>
          <w:kern w:val="0"/>
          <w:sz w:val="24"/>
          <w:highlight w:val="none"/>
        </w:rPr>
        <w:t>不可</w:t>
      </w:r>
      <w:r>
        <w:rPr>
          <w:rFonts w:hint="eastAsia" w:ascii="宋体" w:hAnsi="宋体" w:cs="微软雅黑"/>
          <w:color w:val="auto"/>
          <w:spacing w:val="7"/>
          <w:kern w:val="0"/>
          <w:sz w:val="24"/>
          <w:highlight w:val="none"/>
        </w:rPr>
        <w:t>抗</w:t>
      </w:r>
      <w:r>
        <w:rPr>
          <w:rFonts w:hint="eastAsia" w:ascii="宋体" w:hAnsi="宋体" w:cs="微软雅黑"/>
          <w:color w:val="auto"/>
          <w:spacing w:val="5"/>
          <w:kern w:val="0"/>
          <w:sz w:val="24"/>
          <w:highlight w:val="none"/>
        </w:rPr>
        <w:t>力影响时间延</w:t>
      </w:r>
      <w:r>
        <w:rPr>
          <w:rFonts w:hint="eastAsia" w:ascii="宋体" w:hAnsi="宋体" w:cs="微软雅黑"/>
          <w:color w:val="auto"/>
          <w:kern w:val="0"/>
          <w:sz w:val="24"/>
          <w:highlight w:val="none"/>
        </w:rPr>
        <w:t>续</w:t>
      </w:r>
      <w:r>
        <w:rPr>
          <w:rFonts w:ascii="宋体" w:hAnsi="宋体" w:cs="Arial"/>
          <w:color w:val="auto"/>
          <w:kern w:val="0"/>
          <w:sz w:val="24"/>
          <w:highlight w:val="none"/>
        </w:rPr>
        <w:t>60</w:t>
      </w:r>
      <w:r>
        <w:rPr>
          <w:rFonts w:hint="eastAsia" w:ascii="宋体" w:hAnsi="宋体" w:cs="微软雅黑"/>
          <w:color w:val="auto"/>
          <w:spacing w:val="2"/>
          <w:kern w:val="0"/>
          <w:sz w:val="24"/>
          <w:highlight w:val="none"/>
        </w:rPr>
        <w:t>天以上，双方</w:t>
      </w:r>
      <w:r>
        <w:rPr>
          <w:rFonts w:hint="eastAsia" w:ascii="宋体" w:hAnsi="宋体" w:cs="微软雅黑"/>
          <w:color w:val="auto"/>
          <w:kern w:val="0"/>
          <w:sz w:val="24"/>
          <w:highlight w:val="none"/>
        </w:rPr>
        <w:t>应通</w:t>
      </w:r>
      <w:r>
        <w:rPr>
          <w:rFonts w:hint="eastAsia" w:ascii="宋体" w:hAnsi="宋体" w:cs="微软雅黑"/>
          <w:color w:val="auto"/>
          <w:spacing w:val="2"/>
          <w:kern w:val="0"/>
          <w:sz w:val="24"/>
          <w:highlight w:val="none"/>
        </w:rPr>
        <w:t>过友好协商在合</w:t>
      </w:r>
      <w:r>
        <w:rPr>
          <w:rFonts w:hint="eastAsia" w:ascii="宋体" w:hAnsi="宋体" w:cs="微软雅黑"/>
          <w:color w:val="auto"/>
          <w:kern w:val="0"/>
          <w:sz w:val="24"/>
          <w:highlight w:val="none"/>
        </w:rPr>
        <w:t>理</w:t>
      </w:r>
      <w:r>
        <w:rPr>
          <w:rFonts w:hint="eastAsia" w:ascii="宋体" w:hAnsi="宋体" w:cs="微软雅黑"/>
          <w:color w:val="auto"/>
          <w:spacing w:val="2"/>
          <w:kern w:val="0"/>
          <w:sz w:val="24"/>
          <w:highlight w:val="none"/>
        </w:rPr>
        <w:t>的</w:t>
      </w:r>
      <w:r>
        <w:rPr>
          <w:rFonts w:hint="eastAsia" w:ascii="宋体" w:hAnsi="宋体" w:cs="微软雅黑"/>
          <w:color w:val="auto"/>
          <w:kern w:val="0"/>
          <w:sz w:val="24"/>
          <w:highlight w:val="none"/>
        </w:rPr>
        <w:t>时</w:t>
      </w:r>
      <w:r>
        <w:rPr>
          <w:rFonts w:hint="eastAsia" w:ascii="宋体" w:hAnsi="宋体" w:cs="微软雅黑"/>
          <w:color w:val="auto"/>
          <w:spacing w:val="2"/>
          <w:kern w:val="0"/>
          <w:sz w:val="24"/>
          <w:highlight w:val="none"/>
        </w:rPr>
        <w:t>间内达成进一步</w:t>
      </w:r>
      <w:r>
        <w:rPr>
          <w:rFonts w:hint="eastAsia" w:ascii="宋体" w:hAnsi="宋体" w:cs="微软雅黑"/>
          <w:color w:val="auto"/>
          <w:kern w:val="0"/>
          <w:sz w:val="24"/>
          <w:highlight w:val="none"/>
        </w:rPr>
        <w:t>履</w:t>
      </w:r>
      <w:r>
        <w:rPr>
          <w:rFonts w:hint="eastAsia" w:ascii="宋体" w:hAnsi="宋体" w:cs="微软雅黑"/>
          <w:color w:val="auto"/>
          <w:spacing w:val="2"/>
          <w:kern w:val="0"/>
          <w:sz w:val="24"/>
          <w:highlight w:val="none"/>
        </w:rPr>
        <w:t>行</w:t>
      </w:r>
      <w:r>
        <w:rPr>
          <w:rFonts w:hint="eastAsia" w:ascii="宋体" w:hAnsi="宋体" w:cs="微软雅黑"/>
          <w:color w:val="auto"/>
          <w:kern w:val="0"/>
          <w:sz w:val="24"/>
          <w:highlight w:val="none"/>
        </w:rPr>
        <w:t>合</w:t>
      </w:r>
      <w:r>
        <w:rPr>
          <w:rFonts w:hint="eastAsia" w:ascii="宋体" w:hAnsi="宋体" w:cs="微软雅黑"/>
          <w:color w:val="auto"/>
          <w:spacing w:val="2"/>
          <w:kern w:val="0"/>
          <w:sz w:val="24"/>
          <w:highlight w:val="none"/>
        </w:rPr>
        <w:t>同或终止合同的</w:t>
      </w:r>
      <w:r>
        <w:rPr>
          <w:rFonts w:hint="eastAsia" w:ascii="宋体" w:hAnsi="宋体" w:cs="微软雅黑"/>
          <w:color w:val="auto"/>
          <w:kern w:val="0"/>
          <w:sz w:val="24"/>
          <w:highlight w:val="none"/>
        </w:rPr>
        <w:t>协议。</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13.3 </w:t>
      </w:r>
      <w:r>
        <w:rPr>
          <w:rFonts w:hint="eastAsia" w:ascii="宋体" w:hAnsi="宋体" w:cs="微软雅黑"/>
          <w:color w:val="auto"/>
          <w:spacing w:val="2"/>
          <w:kern w:val="0"/>
          <w:sz w:val="24"/>
          <w:highlight w:val="none"/>
        </w:rPr>
        <w:t>发生不可抗力</w:t>
      </w:r>
      <w:r>
        <w:rPr>
          <w:rFonts w:hint="eastAsia" w:ascii="宋体" w:hAnsi="宋体" w:cs="微软雅黑"/>
          <w:color w:val="auto"/>
          <w:kern w:val="0"/>
          <w:sz w:val="24"/>
          <w:highlight w:val="none"/>
        </w:rPr>
        <w:t>时</w:t>
      </w:r>
      <w:r>
        <w:rPr>
          <w:rFonts w:hint="eastAsia" w:ascii="宋体" w:hAnsi="宋体" w:cs="微软雅黑"/>
          <w:color w:val="auto"/>
          <w:spacing w:val="2"/>
          <w:kern w:val="0"/>
          <w:sz w:val="24"/>
          <w:highlight w:val="none"/>
        </w:rPr>
        <w:t>，任何一方均不对因</w:t>
      </w:r>
      <w:r>
        <w:rPr>
          <w:rFonts w:hint="eastAsia" w:ascii="宋体" w:hAnsi="宋体" w:cs="微软雅黑"/>
          <w:color w:val="auto"/>
          <w:kern w:val="0"/>
          <w:sz w:val="24"/>
          <w:highlight w:val="none"/>
        </w:rPr>
        <w:t>不</w:t>
      </w:r>
      <w:r>
        <w:rPr>
          <w:rFonts w:hint="eastAsia" w:ascii="宋体" w:hAnsi="宋体" w:cs="微软雅黑"/>
          <w:color w:val="auto"/>
          <w:spacing w:val="2"/>
          <w:kern w:val="0"/>
          <w:sz w:val="24"/>
          <w:highlight w:val="none"/>
        </w:rPr>
        <w:t>可抗力无法履行或迟</w:t>
      </w:r>
      <w:r>
        <w:rPr>
          <w:rFonts w:hint="eastAsia" w:ascii="宋体" w:hAnsi="宋体" w:cs="微软雅黑"/>
          <w:color w:val="auto"/>
          <w:kern w:val="0"/>
          <w:sz w:val="24"/>
          <w:highlight w:val="none"/>
        </w:rPr>
        <w:t>延</w:t>
      </w:r>
      <w:r>
        <w:rPr>
          <w:rFonts w:hint="eastAsia" w:ascii="宋体" w:hAnsi="宋体" w:cs="微软雅黑"/>
          <w:color w:val="auto"/>
          <w:spacing w:val="2"/>
          <w:kern w:val="0"/>
          <w:sz w:val="24"/>
          <w:highlight w:val="none"/>
        </w:rPr>
        <w:t>履行本合同</w:t>
      </w:r>
      <w:r>
        <w:rPr>
          <w:rFonts w:hint="eastAsia" w:ascii="宋体" w:hAnsi="宋体" w:cs="微软雅黑"/>
          <w:color w:val="auto"/>
          <w:kern w:val="0"/>
          <w:sz w:val="24"/>
          <w:highlight w:val="none"/>
        </w:rPr>
        <w:t>义务而使另一方蒙受损失承担责任</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但遭受不可抗力一方有责任尽可能及时采取适当或必要措施减少或消除不可抗力的影响</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遭受不可抗力的一方对因未尽本项义务而造成的损</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失承担赔偿责任。</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13.4</w:t>
      </w:r>
      <w:r>
        <w:rPr>
          <w:rFonts w:ascii="宋体" w:hAnsi="宋体" w:cs="Arial"/>
          <w:color w:val="auto"/>
          <w:spacing w:val="62"/>
          <w:kern w:val="0"/>
          <w:sz w:val="24"/>
          <w:highlight w:val="none"/>
        </w:rPr>
        <w:t xml:space="preserve"> </w:t>
      </w:r>
      <w:r>
        <w:rPr>
          <w:rFonts w:hint="eastAsia" w:ascii="宋体" w:hAnsi="宋体" w:cs="微软雅黑"/>
          <w:color w:val="auto"/>
          <w:kern w:val="0"/>
          <w:sz w:val="24"/>
          <w:highlight w:val="none"/>
        </w:rPr>
        <w:t>受事故影响的一方应在不可抗力事故影响停止或消除后</w:t>
      </w:r>
      <w:r>
        <w:rPr>
          <w:rFonts w:ascii="宋体" w:hAnsi="宋体" w:cs="微软雅黑"/>
          <w:color w:val="auto"/>
          <w:spacing w:val="-34"/>
          <w:kern w:val="0"/>
          <w:sz w:val="24"/>
          <w:highlight w:val="none"/>
        </w:rPr>
        <w:t xml:space="preserve"> </w:t>
      </w:r>
      <w:r>
        <w:rPr>
          <w:rFonts w:ascii="宋体" w:hAnsi="宋体" w:cs="Arial"/>
          <w:color w:val="auto"/>
          <w:w w:val="89"/>
          <w:kern w:val="0"/>
          <w:sz w:val="24"/>
          <w:highlight w:val="none"/>
        </w:rPr>
        <w:t>10</w:t>
      </w:r>
      <w:r>
        <w:rPr>
          <w:rFonts w:ascii="宋体" w:hAnsi="宋体" w:cs="Arial"/>
          <w:color w:val="auto"/>
          <w:spacing w:val="-30"/>
          <w:kern w:val="0"/>
          <w:sz w:val="24"/>
          <w:highlight w:val="none"/>
        </w:rPr>
        <w:t xml:space="preserve"> </w:t>
      </w:r>
      <w:r>
        <w:rPr>
          <w:rFonts w:hint="eastAsia" w:ascii="宋体" w:hAnsi="宋体" w:cs="微软雅黑"/>
          <w:color w:val="auto"/>
          <w:spacing w:val="-2"/>
          <w:kern w:val="0"/>
          <w:sz w:val="24"/>
          <w:highlight w:val="none"/>
        </w:rPr>
        <w:t>天</w:t>
      </w:r>
      <w:r>
        <w:rPr>
          <w:rFonts w:hint="eastAsia" w:ascii="宋体" w:hAnsi="宋体" w:cs="微软雅黑"/>
          <w:color w:val="auto"/>
          <w:kern w:val="0"/>
          <w:sz w:val="24"/>
          <w:highlight w:val="none"/>
        </w:rPr>
        <w:t>内将不可抗力事</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故已停止的报告以书面形式通知对方。</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14</w:t>
      </w:r>
      <w:r>
        <w:rPr>
          <w:rFonts w:hint="eastAsia" w:ascii="宋体" w:hAnsi="宋体" w:cs="微软雅黑"/>
          <w:color w:val="auto"/>
          <w:kern w:val="0"/>
          <w:sz w:val="24"/>
          <w:highlight w:val="none"/>
        </w:rPr>
        <w:t>、税费</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14.1 </w:t>
      </w:r>
      <w:r>
        <w:rPr>
          <w:rFonts w:hint="eastAsia" w:ascii="宋体" w:hAnsi="宋体" w:cs="微软雅黑"/>
          <w:color w:val="auto"/>
          <w:spacing w:val="5"/>
          <w:kern w:val="0"/>
          <w:sz w:val="24"/>
          <w:highlight w:val="none"/>
        </w:rPr>
        <w:t>中国</w:t>
      </w:r>
      <w:r>
        <w:rPr>
          <w:rFonts w:hint="eastAsia" w:ascii="宋体" w:hAnsi="宋体" w:cs="微软雅黑"/>
          <w:color w:val="auto"/>
          <w:spacing w:val="2"/>
          <w:kern w:val="0"/>
          <w:sz w:val="24"/>
          <w:highlight w:val="none"/>
        </w:rPr>
        <w:t>政</w:t>
      </w:r>
      <w:r>
        <w:rPr>
          <w:rFonts w:hint="eastAsia" w:ascii="宋体" w:hAnsi="宋体" w:cs="微软雅黑"/>
          <w:color w:val="auto"/>
          <w:spacing w:val="5"/>
          <w:kern w:val="0"/>
          <w:sz w:val="24"/>
          <w:highlight w:val="none"/>
        </w:rPr>
        <w:t>府根</w:t>
      </w:r>
      <w:r>
        <w:rPr>
          <w:rFonts w:hint="eastAsia" w:ascii="宋体" w:hAnsi="宋体" w:cs="微软雅黑"/>
          <w:color w:val="auto"/>
          <w:spacing w:val="2"/>
          <w:kern w:val="0"/>
          <w:sz w:val="24"/>
          <w:highlight w:val="none"/>
        </w:rPr>
        <w:t>据现</w:t>
      </w:r>
      <w:r>
        <w:rPr>
          <w:rFonts w:hint="eastAsia" w:ascii="宋体" w:hAnsi="宋体" w:cs="微软雅黑"/>
          <w:color w:val="auto"/>
          <w:spacing w:val="5"/>
          <w:kern w:val="0"/>
          <w:sz w:val="24"/>
          <w:highlight w:val="none"/>
        </w:rPr>
        <w:t>行税法</w:t>
      </w:r>
      <w:r>
        <w:rPr>
          <w:rFonts w:hint="eastAsia" w:ascii="宋体" w:hAnsi="宋体" w:cs="微软雅黑"/>
          <w:color w:val="auto"/>
          <w:spacing w:val="2"/>
          <w:kern w:val="0"/>
          <w:sz w:val="24"/>
          <w:highlight w:val="none"/>
        </w:rPr>
        <w:t>对</w:t>
      </w:r>
      <w:r>
        <w:rPr>
          <w:rFonts w:hint="eastAsia" w:ascii="宋体" w:hAnsi="宋体" w:cs="微软雅黑"/>
          <w:color w:val="auto"/>
          <w:spacing w:val="5"/>
          <w:kern w:val="0"/>
          <w:sz w:val="24"/>
          <w:highlight w:val="none"/>
        </w:rPr>
        <w:t>乙方</w:t>
      </w:r>
      <w:r>
        <w:rPr>
          <w:rFonts w:hint="eastAsia" w:ascii="宋体" w:hAnsi="宋体" w:cs="微软雅黑"/>
          <w:color w:val="auto"/>
          <w:spacing w:val="2"/>
          <w:kern w:val="0"/>
          <w:sz w:val="24"/>
          <w:highlight w:val="none"/>
        </w:rPr>
        <w:t>征</w:t>
      </w:r>
      <w:r>
        <w:rPr>
          <w:rFonts w:hint="eastAsia" w:ascii="宋体" w:hAnsi="宋体" w:cs="微软雅黑"/>
          <w:color w:val="auto"/>
          <w:spacing w:val="5"/>
          <w:kern w:val="0"/>
          <w:sz w:val="24"/>
          <w:highlight w:val="none"/>
        </w:rPr>
        <w:t>收</w:t>
      </w:r>
      <w:r>
        <w:rPr>
          <w:rFonts w:hint="eastAsia" w:ascii="宋体" w:hAnsi="宋体" w:cs="微软雅黑"/>
          <w:color w:val="auto"/>
          <w:spacing w:val="2"/>
          <w:kern w:val="0"/>
          <w:sz w:val="24"/>
          <w:highlight w:val="none"/>
        </w:rPr>
        <w:t>的税</w:t>
      </w:r>
      <w:r>
        <w:rPr>
          <w:rFonts w:hint="eastAsia" w:ascii="宋体" w:hAnsi="宋体" w:cs="微软雅黑"/>
          <w:color w:val="auto"/>
          <w:spacing w:val="5"/>
          <w:kern w:val="0"/>
          <w:sz w:val="24"/>
          <w:highlight w:val="none"/>
        </w:rPr>
        <w:t>费以及</w:t>
      </w:r>
      <w:r>
        <w:rPr>
          <w:rFonts w:hint="eastAsia" w:ascii="宋体" w:hAnsi="宋体" w:cs="微软雅黑"/>
          <w:color w:val="auto"/>
          <w:spacing w:val="2"/>
          <w:kern w:val="0"/>
          <w:sz w:val="24"/>
          <w:highlight w:val="none"/>
        </w:rPr>
        <w:t>与</w:t>
      </w:r>
      <w:r>
        <w:rPr>
          <w:rFonts w:hint="eastAsia" w:ascii="宋体" w:hAnsi="宋体" w:cs="微软雅黑"/>
          <w:color w:val="auto"/>
          <w:spacing w:val="5"/>
          <w:kern w:val="0"/>
          <w:sz w:val="24"/>
          <w:highlight w:val="none"/>
        </w:rPr>
        <w:t>本合</w:t>
      </w:r>
      <w:r>
        <w:rPr>
          <w:rFonts w:hint="eastAsia" w:ascii="宋体" w:hAnsi="宋体" w:cs="微软雅黑"/>
          <w:color w:val="auto"/>
          <w:spacing w:val="2"/>
          <w:kern w:val="0"/>
          <w:sz w:val="24"/>
          <w:highlight w:val="none"/>
        </w:rPr>
        <w:t>同</w:t>
      </w:r>
      <w:r>
        <w:rPr>
          <w:rFonts w:hint="eastAsia" w:ascii="宋体" w:hAnsi="宋体" w:cs="微软雅黑"/>
          <w:color w:val="auto"/>
          <w:spacing w:val="5"/>
          <w:kern w:val="0"/>
          <w:sz w:val="24"/>
          <w:highlight w:val="none"/>
        </w:rPr>
        <w:t>有</w:t>
      </w:r>
      <w:r>
        <w:rPr>
          <w:rFonts w:hint="eastAsia" w:ascii="宋体" w:hAnsi="宋体" w:cs="微软雅黑"/>
          <w:color w:val="auto"/>
          <w:spacing w:val="2"/>
          <w:kern w:val="0"/>
          <w:sz w:val="24"/>
          <w:highlight w:val="none"/>
        </w:rPr>
        <w:t>关的</w:t>
      </w:r>
      <w:r>
        <w:rPr>
          <w:rFonts w:hint="eastAsia" w:ascii="宋体" w:hAnsi="宋体" w:cs="微软雅黑"/>
          <w:color w:val="auto"/>
          <w:spacing w:val="5"/>
          <w:kern w:val="0"/>
          <w:sz w:val="24"/>
          <w:highlight w:val="none"/>
        </w:rPr>
        <w:t>一</w:t>
      </w:r>
      <w:r>
        <w:rPr>
          <w:rFonts w:hint="eastAsia" w:ascii="宋体" w:hAnsi="宋体" w:cs="微软雅黑"/>
          <w:color w:val="auto"/>
          <w:spacing w:val="13"/>
          <w:kern w:val="0"/>
          <w:sz w:val="24"/>
          <w:highlight w:val="none"/>
        </w:rPr>
        <w:t>切</w:t>
      </w:r>
      <w:r>
        <w:rPr>
          <w:rFonts w:hint="eastAsia" w:ascii="宋体" w:hAnsi="宋体" w:cs="微软雅黑"/>
          <w:color w:val="auto"/>
          <w:spacing w:val="5"/>
          <w:kern w:val="0"/>
          <w:sz w:val="24"/>
          <w:highlight w:val="none"/>
        </w:rPr>
        <w:t>税</w:t>
      </w:r>
      <w:r>
        <w:rPr>
          <w:rFonts w:hint="eastAsia" w:ascii="宋体" w:hAnsi="宋体" w:cs="微软雅黑"/>
          <w:color w:val="auto"/>
          <w:spacing w:val="2"/>
          <w:kern w:val="0"/>
          <w:sz w:val="24"/>
          <w:highlight w:val="none"/>
        </w:rPr>
        <w:t>费</w:t>
      </w:r>
      <w:r>
        <w:rPr>
          <w:rFonts w:hint="eastAsia" w:ascii="宋体" w:hAnsi="宋体" w:cs="微软雅黑"/>
          <w:color w:val="auto"/>
          <w:spacing w:val="5"/>
          <w:kern w:val="0"/>
          <w:sz w:val="24"/>
          <w:highlight w:val="none"/>
        </w:rPr>
        <w:t>均</w:t>
      </w:r>
      <w:r>
        <w:rPr>
          <w:rFonts w:hint="eastAsia" w:ascii="宋体" w:hAnsi="宋体" w:cs="微软雅黑"/>
          <w:color w:val="auto"/>
          <w:kern w:val="0"/>
          <w:sz w:val="24"/>
          <w:highlight w:val="none"/>
        </w:rPr>
        <w:t>由乙方负担（甲方不承担合同款外的任何费用</w:t>
      </w:r>
      <w:r>
        <w:rPr>
          <w:rFonts w:hint="eastAsia" w:ascii="宋体" w:hAnsi="宋体" w:cs="微软雅黑"/>
          <w:color w:val="auto"/>
          <w:spacing w:val="-120"/>
          <w:kern w:val="0"/>
          <w:sz w:val="24"/>
          <w:highlight w:val="none"/>
        </w:rPr>
        <w:t>）</w:t>
      </w:r>
      <w:r>
        <w:rPr>
          <w:rFonts w:hint="eastAsia" w:ascii="宋体" w:hAnsi="宋体" w:cs="微软雅黑"/>
          <w:color w:val="auto"/>
          <w:kern w:val="0"/>
          <w:sz w:val="24"/>
          <w:highlight w:val="none"/>
        </w:rPr>
        <w:t>。</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14.2</w:t>
      </w:r>
      <w:r>
        <w:rPr>
          <w:rFonts w:ascii="宋体" w:hAnsi="宋体" w:cs="Arial"/>
          <w:color w:val="auto"/>
          <w:spacing w:val="62"/>
          <w:kern w:val="0"/>
          <w:sz w:val="24"/>
          <w:highlight w:val="none"/>
        </w:rPr>
        <w:t xml:space="preserve"> </w:t>
      </w:r>
      <w:r>
        <w:rPr>
          <w:rFonts w:hint="eastAsia" w:ascii="宋体" w:hAnsi="宋体" w:cs="微软雅黑"/>
          <w:color w:val="auto"/>
          <w:kern w:val="0"/>
          <w:sz w:val="24"/>
          <w:highlight w:val="none"/>
        </w:rPr>
        <w:t>在中国境外发生的与本合同执行有关的一切税费均由乙方负担。</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15</w:t>
      </w:r>
      <w:r>
        <w:rPr>
          <w:rFonts w:hint="eastAsia" w:ascii="宋体" w:hAnsi="宋体" w:cs="微软雅黑"/>
          <w:color w:val="auto"/>
          <w:kern w:val="0"/>
          <w:sz w:val="24"/>
          <w:highlight w:val="none"/>
        </w:rPr>
        <w:t>、破产终止合同</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position w:val="-1"/>
          <w:sz w:val="24"/>
          <w:highlight w:val="none"/>
        </w:rPr>
        <w:t>当乙方破产或无供</w:t>
      </w:r>
      <w:r>
        <w:rPr>
          <w:rFonts w:hint="eastAsia" w:ascii="宋体" w:hAnsi="宋体" w:cs="微软雅黑"/>
          <w:color w:val="auto"/>
          <w:spacing w:val="-17"/>
          <w:kern w:val="0"/>
          <w:position w:val="-1"/>
          <w:sz w:val="24"/>
          <w:highlight w:val="none"/>
        </w:rPr>
        <w:t>货</w:t>
      </w:r>
      <w:r>
        <w:rPr>
          <w:rFonts w:hint="eastAsia" w:ascii="宋体" w:hAnsi="宋体" w:cs="微软雅黑"/>
          <w:color w:val="auto"/>
          <w:kern w:val="0"/>
          <w:position w:val="-1"/>
          <w:sz w:val="24"/>
          <w:highlight w:val="none"/>
        </w:rPr>
        <w:t>（或提供服务</w:t>
      </w:r>
      <w:r>
        <w:rPr>
          <w:rFonts w:hint="eastAsia" w:ascii="宋体" w:hAnsi="宋体" w:cs="微软雅黑"/>
          <w:color w:val="auto"/>
          <w:spacing w:val="-17"/>
          <w:kern w:val="0"/>
          <w:position w:val="-1"/>
          <w:sz w:val="24"/>
          <w:highlight w:val="none"/>
        </w:rPr>
        <w:t>）</w:t>
      </w:r>
      <w:r>
        <w:rPr>
          <w:rFonts w:hint="eastAsia" w:ascii="宋体" w:hAnsi="宋体" w:cs="微软雅黑"/>
          <w:color w:val="auto"/>
          <w:kern w:val="0"/>
          <w:position w:val="-1"/>
          <w:sz w:val="24"/>
          <w:highlight w:val="none"/>
        </w:rPr>
        <w:t>能力时</w:t>
      </w:r>
      <w:r>
        <w:rPr>
          <w:rFonts w:hint="eastAsia" w:ascii="宋体" w:hAnsi="宋体" w:cs="微软雅黑"/>
          <w:color w:val="auto"/>
          <w:spacing w:val="-17"/>
          <w:kern w:val="0"/>
          <w:position w:val="-1"/>
          <w:sz w:val="24"/>
          <w:highlight w:val="none"/>
        </w:rPr>
        <w:t>，</w:t>
      </w:r>
      <w:r>
        <w:rPr>
          <w:rFonts w:hint="eastAsia" w:ascii="宋体" w:hAnsi="宋体" w:cs="微软雅黑"/>
          <w:color w:val="auto"/>
          <w:kern w:val="0"/>
          <w:position w:val="-1"/>
          <w:sz w:val="24"/>
          <w:highlight w:val="none"/>
        </w:rPr>
        <w:t>甲方可在任何时候以书面形式通知乙</w:t>
      </w:r>
      <w:r>
        <w:rPr>
          <w:rFonts w:hint="eastAsia" w:ascii="宋体" w:hAnsi="宋体" w:cs="微软雅黑"/>
          <w:color w:val="auto"/>
          <w:kern w:val="0"/>
          <w:sz w:val="24"/>
          <w:highlight w:val="none"/>
        </w:rPr>
        <w:t>方终止合同；并且该终止合同不损害或不影响甲方已采取或将采取补救措施的权利。</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16</w:t>
      </w:r>
      <w:r>
        <w:rPr>
          <w:rFonts w:hint="eastAsia" w:ascii="宋体" w:hAnsi="宋体" w:cs="微软雅黑"/>
          <w:color w:val="auto"/>
          <w:kern w:val="0"/>
          <w:sz w:val="24"/>
          <w:highlight w:val="none"/>
        </w:rPr>
        <w:t>、合同文件及资料的使用</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16.1 </w:t>
      </w:r>
      <w:r>
        <w:rPr>
          <w:rFonts w:hint="eastAsia" w:ascii="宋体" w:hAnsi="宋体" w:cs="微软雅黑"/>
          <w:color w:val="auto"/>
          <w:spacing w:val="2"/>
          <w:kern w:val="0"/>
          <w:sz w:val="24"/>
          <w:highlight w:val="none"/>
        </w:rPr>
        <w:t>乙方在未经甲</w:t>
      </w:r>
      <w:r>
        <w:rPr>
          <w:rFonts w:hint="eastAsia" w:ascii="宋体" w:hAnsi="宋体" w:cs="微软雅黑"/>
          <w:color w:val="auto"/>
          <w:kern w:val="0"/>
          <w:sz w:val="24"/>
          <w:highlight w:val="none"/>
        </w:rPr>
        <w:t>方</w:t>
      </w:r>
      <w:r>
        <w:rPr>
          <w:rFonts w:hint="eastAsia" w:ascii="宋体" w:hAnsi="宋体" w:cs="微软雅黑"/>
          <w:color w:val="auto"/>
          <w:spacing w:val="2"/>
          <w:kern w:val="0"/>
          <w:sz w:val="24"/>
          <w:highlight w:val="none"/>
        </w:rPr>
        <w:t>和同意的情况下，不</w:t>
      </w:r>
      <w:r>
        <w:rPr>
          <w:rFonts w:hint="eastAsia" w:ascii="宋体" w:hAnsi="宋体" w:cs="微软雅黑"/>
          <w:color w:val="auto"/>
          <w:kern w:val="0"/>
          <w:sz w:val="24"/>
          <w:highlight w:val="none"/>
        </w:rPr>
        <w:t>得</w:t>
      </w:r>
      <w:r>
        <w:rPr>
          <w:rFonts w:hint="eastAsia" w:ascii="宋体" w:hAnsi="宋体" w:cs="微软雅黑"/>
          <w:color w:val="auto"/>
          <w:spacing w:val="2"/>
          <w:kern w:val="0"/>
          <w:sz w:val="24"/>
          <w:highlight w:val="none"/>
        </w:rPr>
        <w:t>将合同中的规定、有</w:t>
      </w:r>
      <w:r>
        <w:rPr>
          <w:rFonts w:hint="eastAsia" w:ascii="宋体" w:hAnsi="宋体" w:cs="微软雅黑"/>
          <w:color w:val="auto"/>
          <w:kern w:val="0"/>
          <w:sz w:val="24"/>
          <w:highlight w:val="none"/>
        </w:rPr>
        <w:t>关</w:t>
      </w:r>
      <w:r>
        <w:rPr>
          <w:rFonts w:hint="eastAsia" w:ascii="宋体" w:hAnsi="宋体" w:cs="微软雅黑"/>
          <w:color w:val="auto"/>
          <w:spacing w:val="2"/>
          <w:kern w:val="0"/>
          <w:sz w:val="24"/>
          <w:highlight w:val="none"/>
        </w:rPr>
        <w:t>规格、计划</w:t>
      </w:r>
      <w:r>
        <w:rPr>
          <w:rFonts w:hint="eastAsia" w:ascii="宋体" w:hAnsi="宋体" w:cs="微软雅黑"/>
          <w:color w:val="auto"/>
          <w:kern w:val="0"/>
          <w:sz w:val="24"/>
          <w:highlight w:val="none"/>
        </w:rPr>
        <w:t>、</w:t>
      </w:r>
      <w:r>
        <w:rPr>
          <w:rFonts w:ascii="宋体" w:hAnsi="宋体" w:cs="微软雅黑"/>
          <w:color w:val="auto"/>
          <w:kern w:val="0"/>
          <w:sz w:val="24"/>
          <w:highlight w:val="none"/>
        </w:rPr>
        <w:t xml:space="preserve"> </w:t>
      </w:r>
      <w:r>
        <w:rPr>
          <w:rFonts w:hint="eastAsia" w:ascii="宋体" w:hAnsi="宋体" w:cs="微软雅黑"/>
          <w:color w:val="auto"/>
          <w:spacing w:val="5"/>
          <w:kern w:val="0"/>
          <w:sz w:val="24"/>
          <w:highlight w:val="none"/>
        </w:rPr>
        <w:t>图纸、样本或</w:t>
      </w:r>
      <w:r>
        <w:rPr>
          <w:rFonts w:hint="eastAsia" w:ascii="宋体" w:hAnsi="宋体" w:cs="微软雅黑"/>
          <w:color w:val="auto"/>
          <w:spacing w:val="7"/>
          <w:kern w:val="0"/>
          <w:sz w:val="24"/>
          <w:highlight w:val="none"/>
        </w:rPr>
        <w:t>甲</w:t>
      </w:r>
      <w:r>
        <w:rPr>
          <w:rFonts w:hint="eastAsia" w:ascii="宋体" w:hAnsi="宋体" w:cs="微软雅黑"/>
          <w:color w:val="auto"/>
          <w:spacing w:val="5"/>
          <w:kern w:val="0"/>
          <w:sz w:val="24"/>
          <w:highlight w:val="none"/>
        </w:rPr>
        <w:t>方为</w:t>
      </w:r>
      <w:r>
        <w:rPr>
          <w:rFonts w:hint="eastAsia" w:ascii="宋体" w:hAnsi="宋体" w:cs="微软雅黑"/>
          <w:color w:val="auto"/>
          <w:spacing w:val="7"/>
          <w:kern w:val="0"/>
          <w:sz w:val="24"/>
          <w:highlight w:val="none"/>
        </w:rPr>
        <w:t>上</w:t>
      </w:r>
      <w:r>
        <w:rPr>
          <w:rFonts w:hint="eastAsia" w:ascii="宋体" w:hAnsi="宋体" w:cs="微软雅黑"/>
          <w:color w:val="auto"/>
          <w:spacing w:val="5"/>
          <w:kern w:val="0"/>
          <w:sz w:val="24"/>
          <w:highlight w:val="none"/>
        </w:rPr>
        <w:t>述内容向乙方</w:t>
      </w:r>
      <w:r>
        <w:rPr>
          <w:rFonts w:hint="eastAsia" w:ascii="宋体" w:hAnsi="宋体" w:cs="微软雅黑"/>
          <w:color w:val="auto"/>
          <w:spacing w:val="7"/>
          <w:kern w:val="0"/>
          <w:sz w:val="24"/>
          <w:highlight w:val="none"/>
        </w:rPr>
        <w:t>提</w:t>
      </w:r>
      <w:r>
        <w:rPr>
          <w:rFonts w:hint="eastAsia" w:ascii="宋体" w:hAnsi="宋体" w:cs="微软雅黑"/>
          <w:color w:val="auto"/>
          <w:spacing w:val="5"/>
          <w:kern w:val="0"/>
          <w:sz w:val="24"/>
          <w:highlight w:val="none"/>
        </w:rPr>
        <w:t>供的</w:t>
      </w:r>
      <w:r>
        <w:rPr>
          <w:rFonts w:hint="eastAsia" w:ascii="宋体" w:hAnsi="宋体" w:cs="微软雅黑"/>
          <w:color w:val="auto"/>
          <w:spacing w:val="7"/>
          <w:kern w:val="0"/>
          <w:sz w:val="24"/>
          <w:highlight w:val="none"/>
        </w:rPr>
        <w:t>资</w:t>
      </w:r>
      <w:r>
        <w:rPr>
          <w:rFonts w:hint="eastAsia" w:ascii="宋体" w:hAnsi="宋体" w:cs="微软雅黑"/>
          <w:color w:val="auto"/>
          <w:spacing w:val="5"/>
          <w:kern w:val="0"/>
          <w:sz w:val="24"/>
          <w:highlight w:val="none"/>
        </w:rPr>
        <w:t>料透露给与履</w:t>
      </w:r>
      <w:r>
        <w:rPr>
          <w:rFonts w:hint="eastAsia" w:ascii="宋体" w:hAnsi="宋体" w:cs="微软雅黑"/>
          <w:color w:val="auto"/>
          <w:spacing w:val="7"/>
          <w:kern w:val="0"/>
          <w:sz w:val="24"/>
          <w:highlight w:val="none"/>
        </w:rPr>
        <w:t>行</w:t>
      </w:r>
      <w:r>
        <w:rPr>
          <w:rFonts w:hint="eastAsia" w:ascii="宋体" w:hAnsi="宋体" w:cs="微软雅黑"/>
          <w:color w:val="auto"/>
          <w:spacing w:val="5"/>
          <w:kern w:val="0"/>
          <w:sz w:val="24"/>
          <w:highlight w:val="none"/>
        </w:rPr>
        <w:t>本合</w:t>
      </w:r>
      <w:r>
        <w:rPr>
          <w:rFonts w:hint="eastAsia" w:ascii="宋体" w:hAnsi="宋体" w:cs="微软雅黑"/>
          <w:color w:val="auto"/>
          <w:spacing w:val="7"/>
          <w:kern w:val="0"/>
          <w:sz w:val="24"/>
          <w:highlight w:val="none"/>
        </w:rPr>
        <w:t>同</w:t>
      </w:r>
      <w:r>
        <w:rPr>
          <w:rFonts w:hint="eastAsia" w:ascii="宋体" w:hAnsi="宋体" w:cs="微软雅黑"/>
          <w:color w:val="auto"/>
          <w:spacing w:val="5"/>
          <w:kern w:val="0"/>
          <w:sz w:val="24"/>
          <w:highlight w:val="none"/>
        </w:rPr>
        <w:t>无关的任何其</w:t>
      </w:r>
      <w:r>
        <w:rPr>
          <w:rFonts w:hint="eastAsia" w:ascii="宋体" w:hAnsi="宋体" w:cs="微软雅黑"/>
          <w:color w:val="auto"/>
          <w:kern w:val="0"/>
          <w:sz w:val="24"/>
          <w:highlight w:val="none"/>
        </w:rPr>
        <w:t>他</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人。即使向与本合同的有关人员提供，也应注意保</w:t>
      </w:r>
      <w:r>
        <w:rPr>
          <w:rFonts w:hint="eastAsia" w:ascii="宋体" w:hAnsi="宋体" w:cs="微软雅黑"/>
          <w:color w:val="auto"/>
          <w:spacing w:val="1"/>
          <w:kern w:val="0"/>
          <w:sz w:val="24"/>
          <w:highlight w:val="none"/>
        </w:rPr>
        <w:t>密</w:t>
      </w:r>
      <w:r>
        <w:rPr>
          <w:rFonts w:hint="eastAsia" w:ascii="宋体" w:hAnsi="宋体" w:cs="微软雅黑"/>
          <w:color w:val="auto"/>
          <w:kern w:val="0"/>
          <w:sz w:val="24"/>
          <w:highlight w:val="none"/>
        </w:rPr>
        <w:t>并限于履行合同必须的范围。</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16.2 </w:t>
      </w:r>
      <w:r>
        <w:rPr>
          <w:rFonts w:hint="eastAsia" w:ascii="宋体" w:hAnsi="宋体" w:cs="微软雅黑"/>
          <w:color w:val="auto"/>
          <w:spacing w:val="2"/>
          <w:kern w:val="0"/>
          <w:sz w:val="24"/>
          <w:highlight w:val="none"/>
        </w:rPr>
        <w:t>除非执行合同</w:t>
      </w:r>
      <w:r>
        <w:rPr>
          <w:rFonts w:hint="eastAsia" w:ascii="宋体" w:hAnsi="宋体" w:cs="微软雅黑"/>
          <w:color w:val="auto"/>
          <w:kern w:val="0"/>
          <w:sz w:val="24"/>
          <w:highlight w:val="none"/>
        </w:rPr>
        <w:t>需</w:t>
      </w:r>
      <w:r>
        <w:rPr>
          <w:rFonts w:hint="eastAsia" w:ascii="宋体" w:hAnsi="宋体" w:cs="微软雅黑"/>
          <w:color w:val="auto"/>
          <w:spacing w:val="2"/>
          <w:kern w:val="0"/>
          <w:sz w:val="24"/>
          <w:highlight w:val="none"/>
        </w:rPr>
        <w:t>要，在事先未得到甲</w:t>
      </w:r>
      <w:r>
        <w:rPr>
          <w:rFonts w:hint="eastAsia" w:ascii="宋体" w:hAnsi="宋体" w:cs="微软雅黑"/>
          <w:color w:val="auto"/>
          <w:kern w:val="0"/>
          <w:sz w:val="24"/>
          <w:highlight w:val="none"/>
        </w:rPr>
        <w:t>方</w:t>
      </w:r>
      <w:r>
        <w:rPr>
          <w:rFonts w:hint="eastAsia" w:ascii="宋体" w:hAnsi="宋体" w:cs="微软雅黑"/>
          <w:color w:val="auto"/>
          <w:spacing w:val="2"/>
          <w:kern w:val="0"/>
          <w:sz w:val="24"/>
          <w:highlight w:val="none"/>
        </w:rPr>
        <w:t>同意的情况下，乙方</w:t>
      </w:r>
      <w:r>
        <w:rPr>
          <w:rFonts w:hint="eastAsia" w:ascii="宋体" w:hAnsi="宋体" w:cs="微软雅黑"/>
          <w:color w:val="auto"/>
          <w:kern w:val="0"/>
          <w:sz w:val="24"/>
          <w:highlight w:val="none"/>
        </w:rPr>
        <w:t>不</w:t>
      </w:r>
      <w:r>
        <w:rPr>
          <w:rFonts w:hint="eastAsia" w:ascii="宋体" w:hAnsi="宋体" w:cs="微软雅黑"/>
          <w:color w:val="auto"/>
          <w:spacing w:val="2"/>
          <w:kern w:val="0"/>
          <w:sz w:val="24"/>
          <w:highlight w:val="none"/>
        </w:rPr>
        <w:t>得使用本合</w:t>
      </w:r>
      <w:r>
        <w:rPr>
          <w:rFonts w:hint="eastAsia" w:ascii="宋体" w:hAnsi="宋体" w:cs="微软雅黑"/>
          <w:color w:val="auto"/>
          <w:kern w:val="0"/>
          <w:sz w:val="24"/>
          <w:highlight w:val="none"/>
        </w:rPr>
        <w:t>同条款中所列举的任何文件和资料。</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16.3 </w:t>
      </w:r>
      <w:r>
        <w:rPr>
          <w:rFonts w:hint="eastAsia" w:ascii="宋体" w:hAnsi="宋体" w:cs="微软雅黑"/>
          <w:color w:val="auto"/>
          <w:spacing w:val="2"/>
          <w:kern w:val="0"/>
          <w:sz w:val="24"/>
          <w:highlight w:val="none"/>
        </w:rPr>
        <w:t>除合同本身以</w:t>
      </w:r>
      <w:r>
        <w:rPr>
          <w:rFonts w:hint="eastAsia" w:ascii="宋体" w:hAnsi="宋体" w:cs="微软雅黑"/>
          <w:color w:val="auto"/>
          <w:kern w:val="0"/>
          <w:sz w:val="24"/>
          <w:highlight w:val="none"/>
        </w:rPr>
        <w:t>外</w:t>
      </w:r>
      <w:r>
        <w:rPr>
          <w:rFonts w:hint="eastAsia" w:ascii="宋体" w:hAnsi="宋体" w:cs="微软雅黑"/>
          <w:color w:val="auto"/>
          <w:spacing w:val="2"/>
          <w:kern w:val="0"/>
          <w:sz w:val="24"/>
          <w:highlight w:val="none"/>
        </w:rPr>
        <w:t>，由甲方提供给乙方</w:t>
      </w:r>
      <w:r>
        <w:rPr>
          <w:rFonts w:hint="eastAsia" w:ascii="宋体" w:hAnsi="宋体" w:cs="微软雅黑"/>
          <w:color w:val="auto"/>
          <w:kern w:val="0"/>
          <w:sz w:val="24"/>
          <w:highlight w:val="none"/>
        </w:rPr>
        <w:t>的</w:t>
      </w:r>
      <w:r>
        <w:rPr>
          <w:rFonts w:hint="eastAsia" w:ascii="宋体" w:hAnsi="宋体" w:cs="微软雅黑"/>
          <w:color w:val="auto"/>
          <w:spacing w:val="2"/>
          <w:kern w:val="0"/>
          <w:sz w:val="24"/>
          <w:highlight w:val="none"/>
        </w:rPr>
        <w:t>所有资料始终为甲方</w:t>
      </w:r>
      <w:r>
        <w:rPr>
          <w:rFonts w:hint="eastAsia" w:ascii="宋体" w:hAnsi="宋体" w:cs="微软雅黑"/>
          <w:color w:val="auto"/>
          <w:kern w:val="0"/>
          <w:sz w:val="24"/>
          <w:highlight w:val="none"/>
        </w:rPr>
        <w:t>的</w:t>
      </w:r>
      <w:r>
        <w:rPr>
          <w:rFonts w:hint="eastAsia" w:ascii="宋体" w:hAnsi="宋体" w:cs="微软雅黑"/>
          <w:color w:val="auto"/>
          <w:spacing w:val="2"/>
          <w:kern w:val="0"/>
          <w:sz w:val="24"/>
          <w:highlight w:val="none"/>
        </w:rPr>
        <w:t>财产，乙方</w:t>
      </w:r>
      <w:r>
        <w:rPr>
          <w:rFonts w:hint="eastAsia" w:ascii="宋体" w:hAnsi="宋体" w:cs="微软雅黑"/>
          <w:color w:val="auto"/>
          <w:kern w:val="0"/>
          <w:sz w:val="24"/>
          <w:highlight w:val="none"/>
        </w:rPr>
        <w:t>应于合同义务履行完毕后将上述资料包括副本退还给甲方。</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17</w:t>
      </w:r>
      <w:r>
        <w:rPr>
          <w:rFonts w:hint="eastAsia" w:ascii="宋体" w:hAnsi="宋体" w:cs="微软雅黑"/>
          <w:color w:val="auto"/>
          <w:kern w:val="0"/>
          <w:sz w:val="24"/>
          <w:highlight w:val="none"/>
        </w:rPr>
        <w:t>、</w:t>
      </w:r>
      <w:r>
        <w:rPr>
          <w:rFonts w:ascii="宋体" w:hAnsi="宋体" w:cs="微软雅黑"/>
          <w:color w:val="auto"/>
          <w:spacing w:val="20"/>
          <w:kern w:val="0"/>
          <w:sz w:val="24"/>
          <w:highlight w:val="none"/>
        </w:rPr>
        <w:t xml:space="preserve"> </w:t>
      </w:r>
      <w:r>
        <w:rPr>
          <w:rFonts w:hint="eastAsia" w:ascii="宋体" w:hAnsi="宋体" w:cs="微软雅黑"/>
          <w:color w:val="auto"/>
          <w:kern w:val="0"/>
          <w:sz w:val="24"/>
          <w:highlight w:val="none"/>
        </w:rPr>
        <w:t>保密条款</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17.1 </w:t>
      </w:r>
      <w:r>
        <w:rPr>
          <w:rFonts w:hint="eastAsia" w:ascii="宋体" w:hAnsi="宋体" w:cs="微软雅黑"/>
          <w:color w:val="auto"/>
          <w:kern w:val="0"/>
          <w:sz w:val="24"/>
          <w:highlight w:val="none"/>
        </w:rPr>
        <w:t>任何一方均应对在本合同履行过程中知悉的有关对方的商业秘密</w:t>
      </w:r>
      <w:r>
        <w:rPr>
          <w:rFonts w:hint="eastAsia" w:ascii="宋体" w:hAnsi="宋体" w:cs="微软雅黑"/>
          <w:color w:val="auto"/>
          <w:spacing w:val="-110"/>
          <w:kern w:val="0"/>
          <w:sz w:val="24"/>
          <w:highlight w:val="none"/>
        </w:rPr>
        <w:t>、</w:t>
      </w:r>
      <w:r>
        <w:rPr>
          <w:rFonts w:hint="eastAsia" w:ascii="宋体" w:hAnsi="宋体" w:cs="微软雅黑"/>
          <w:color w:val="auto"/>
          <w:kern w:val="0"/>
          <w:sz w:val="24"/>
          <w:highlight w:val="none"/>
        </w:rPr>
        <w:t>国家秘密等承担保密义务</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除经秘密所有方的同意或法律</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法规另有规定</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相对方不得向本合同以外的任何第三人提供</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泄漏上述秘密</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由此给秘密所有方造成损失的</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责任方应承担相应责任。</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17.2</w:t>
      </w:r>
      <w:r>
        <w:rPr>
          <w:rFonts w:ascii="宋体" w:hAnsi="宋体" w:cs="Arial"/>
          <w:color w:val="auto"/>
          <w:spacing w:val="62"/>
          <w:kern w:val="0"/>
          <w:sz w:val="24"/>
          <w:highlight w:val="none"/>
        </w:rPr>
        <w:t xml:space="preserve"> </w:t>
      </w:r>
      <w:r>
        <w:rPr>
          <w:rFonts w:hint="eastAsia" w:ascii="宋体" w:hAnsi="宋体" w:cs="微软雅黑"/>
          <w:color w:val="auto"/>
          <w:kern w:val="0"/>
          <w:sz w:val="24"/>
          <w:highlight w:val="none"/>
        </w:rPr>
        <w:t>不论合同是否解除或终止，本条款持续有效。</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17.3 </w:t>
      </w:r>
      <w:r>
        <w:rPr>
          <w:rFonts w:hint="eastAsia" w:ascii="宋体" w:hAnsi="宋体" w:cs="微软雅黑"/>
          <w:color w:val="auto"/>
          <w:spacing w:val="2"/>
          <w:kern w:val="0"/>
          <w:sz w:val="24"/>
          <w:highlight w:val="none"/>
        </w:rPr>
        <w:t>甲、乙双方在</w:t>
      </w:r>
      <w:r>
        <w:rPr>
          <w:rFonts w:hint="eastAsia" w:ascii="宋体" w:hAnsi="宋体" w:cs="微软雅黑"/>
          <w:color w:val="auto"/>
          <w:kern w:val="0"/>
          <w:sz w:val="24"/>
          <w:highlight w:val="none"/>
        </w:rPr>
        <w:t>提</w:t>
      </w:r>
      <w:r>
        <w:rPr>
          <w:rFonts w:hint="eastAsia" w:ascii="宋体" w:hAnsi="宋体" w:cs="微软雅黑"/>
          <w:color w:val="auto"/>
          <w:spacing w:val="2"/>
          <w:kern w:val="0"/>
          <w:sz w:val="24"/>
          <w:highlight w:val="none"/>
        </w:rPr>
        <w:t>出相关争议，以及在</w:t>
      </w:r>
      <w:r>
        <w:rPr>
          <w:rFonts w:hint="eastAsia" w:ascii="宋体" w:hAnsi="宋体" w:cs="微软雅黑"/>
          <w:color w:val="auto"/>
          <w:kern w:val="0"/>
          <w:sz w:val="24"/>
          <w:highlight w:val="none"/>
        </w:rPr>
        <w:t>争</w:t>
      </w:r>
      <w:r>
        <w:rPr>
          <w:rFonts w:hint="eastAsia" w:ascii="宋体" w:hAnsi="宋体" w:cs="微软雅黑"/>
          <w:color w:val="auto"/>
          <w:spacing w:val="2"/>
          <w:kern w:val="0"/>
          <w:sz w:val="24"/>
          <w:highlight w:val="none"/>
        </w:rPr>
        <w:t>议协商处理、仲裁或</w:t>
      </w:r>
      <w:r>
        <w:rPr>
          <w:rFonts w:hint="eastAsia" w:ascii="宋体" w:hAnsi="宋体" w:cs="微软雅黑"/>
          <w:color w:val="auto"/>
          <w:kern w:val="0"/>
          <w:sz w:val="24"/>
          <w:highlight w:val="none"/>
        </w:rPr>
        <w:t>诉</w:t>
      </w:r>
      <w:r>
        <w:rPr>
          <w:rFonts w:hint="eastAsia" w:ascii="宋体" w:hAnsi="宋体" w:cs="微软雅黑"/>
          <w:color w:val="auto"/>
          <w:spacing w:val="2"/>
          <w:kern w:val="0"/>
          <w:sz w:val="24"/>
          <w:highlight w:val="none"/>
        </w:rPr>
        <w:t>讼、投诉中</w:t>
      </w:r>
      <w:r>
        <w:rPr>
          <w:rFonts w:hint="eastAsia" w:ascii="宋体" w:hAnsi="宋体" w:cs="微软雅黑"/>
          <w:color w:val="auto"/>
          <w:kern w:val="0"/>
          <w:sz w:val="24"/>
          <w:highlight w:val="none"/>
        </w:rPr>
        <w:t>，</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均有权在必要的范围内不受限制地以口头或书面引述</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以及以其它合理方式利用本合同</w:t>
      </w:r>
      <w:r>
        <w:rPr>
          <w:rFonts w:ascii="宋体" w:hAnsi="宋体" w:cs="微软雅黑"/>
          <w:color w:val="auto"/>
          <w:kern w:val="0"/>
          <w:sz w:val="24"/>
          <w:highlight w:val="none"/>
        </w:rPr>
        <w:t xml:space="preserve"> </w:t>
      </w:r>
      <w:r>
        <w:rPr>
          <w:rFonts w:hint="eastAsia" w:ascii="宋体" w:hAnsi="宋体" w:cs="微软雅黑"/>
          <w:color w:val="auto"/>
          <w:spacing w:val="2"/>
          <w:kern w:val="0"/>
          <w:sz w:val="24"/>
          <w:highlight w:val="none"/>
        </w:rPr>
        <w:t>的整体及</w:t>
      </w:r>
      <w:r>
        <w:rPr>
          <w:rFonts w:ascii="宋体" w:hAnsi="宋体" w:cs="Arial"/>
          <w:color w:val="auto"/>
          <w:spacing w:val="2"/>
          <w:w w:val="179"/>
          <w:kern w:val="0"/>
          <w:sz w:val="24"/>
          <w:highlight w:val="none"/>
        </w:rPr>
        <w:t>/</w:t>
      </w:r>
      <w:r>
        <w:rPr>
          <w:rFonts w:hint="eastAsia" w:ascii="宋体" w:hAnsi="宋体" w:cs="微软雅黑"/>
          <w:color w:val="auto"/>
          <w:spacing w:val="2"/>
          <w:kern w:val="0"/>
          <w:sz w:val="24"/>
          <w:highlight w:val="none"/>
        </w:rPr>
        <w:t>或</w:t>
      </w:r>
      <w:r>
        <w:rPr>
          <w:rFonts w:hint="eastAsia" w:ascii="宋体" w:hAnsi="宋体" w:cs="微软雅黑"/>
          <w:color w:val="auto"/>
          <w:kern w:val="0"/>
          <w:sz w:val="24"/>
          <w:highlight w:val="none"/>
        </w:rPr>
        <w:t>任</w:t>
      </w:r>
      <w:r>
        <w:rPr>
          <w:rFonts w:hint="eastAsia" w:ascii="宋体" w:hAnsi="宋体" w:cs="微软雅黑"/>
          <w:color w:val="auto"/>
          <w:spacing w:val="2"/>
          <w:kern w:val="0"/>
          <w:sz w:val="24"/>
          <w:highlight w:val="none"/>
        </w:rPr>
        <w:t>何部</w:t>
      </w:r>
      <w:r>
        <w:rPr>
          <w:rFonts w:hint="eastAsia" w:ascii="宋体" w:hAnsi="宋体" w:cs="微软雅黑"/>
          <w:color w:val="auto"/>
          <w:kern w:val="0"/>
          <w:sz w:val="24"/>
          <w:highlight w:val="none"/>
        </w:rPr>
        <w:t>分</w:t>
      </w:r>
      <w:r>
        <w:rPr>
          <w:rFonts w:hint="eastAsia" w:ascii="宋体" w:hAnsi="宋体" w:cs="微软雅黑"/>
          <w:color w:val="auto"/>
          <w:spacing w:val="2"/>
          <w:kern w:val="0"/>
          <w:sz w:val="24"/>
          <w:highlight w:val="none"/>
        </w:rPr>
        <w:t>条款内容。上</w:t>
      </w:r>
      <w:r>
        <w:rPr>
          <w:rFonts w:hint="eastAsia" w:ascii="宋体" w:hAnsi="宋体" w:cs="微软雅黑"/>
          <w:color w:val="auto"/>
          <w:kern w:val="0"/>
          <w:sz w:val="24"/>
          <w:highlight w:val="none"/>
        </w:rPr>
        <w:t>述</w:t>
      </w:r>
      <w:r>
        <w:rPr>
          <w:rFonts w:hint="eastAsia" w:ascii="宋体" w:hAnsi="宋体" w:cs="微软雅黑"/>
          <w:color w:val="auto"/>
          <w:spacing w:val="2"/>
          <w:kern w:val="0"/>
          <w:sz w:val="24"/>
          <w:highlight w:val="none"/>
        </w:rPr>
        <w:t>行为</w:t>
      </w:r>
      <w:r>
        <w:rPr>
          <w:rFonts w:hint="eastAsia" w:ascii="宋体" w:hAnsi="宋体" w:cs="微软雅黑"/>
          <w:color w:val="auto"/>
          <w:kern w:val="0"/>
          <w:sz w:val="24"/>
          <w:highlight w:val="none"/>
        </w:rPr>
        <w:t>不</w:t>
      </w:r>
      <w:r>
        <w:rPr>
          <w:rFonts w:hint="eastAsia" w:ascii="宋体" w:hAnsi="宋体" w:cs="微软雅黑"/>
          <w:color w:val="auto"/>
          <w:spacing w:val="2"/>
          <w:kern w:val="0"/>
          <w:sz w:val="24"/>
          <w:highlight w:val="none"/>
        </w:rPr>
        <w:t>应当被视为泄</w:t>
      </w:r>
      <w:r>
        <w:rPr>
          <w:rFonts w:hint="eastAsia" w:ascii="宋体" w:hAnsi="宋体" w:cs="微软雅黑"/>
          <w:color w:val="auto"/>
          <w:kern w:val="0"/>
          <w:sz w:val="24"/>
          <w:highlight w:val="none"/>
        </w:rPr>
        <w:t>露</w:t>
      </w:r>
      <w:r>
        <w:rPr>
          <w:rFonts w:hint="eastAsia" w:ascii="宋体" w:hAnsi="宋体" w:cs="微软雅黑"/>
          <w:color w:val="auto"/>
          <w:spacing w:val="2"/>
          <w:kern w:val="0"/>
          <w:sz w:val="24"/>
          <w:highlight w:val="none"/>
        </w:rPr>
        <w:t>本合</w:t>
      </w:r>
      <w:r>
        <w:rPr>
          <w:rFonts w:hint="eastAsia" w:ascii="宋体" w:hAnsi="宋体" w:cs="微软雅黑"/>
          <w:color w:val="auto"/>
          <w:kern w:val="0"/>
          <w:sz w:val="24"/>
          <w:highlight w:val="none"/>
        </w:rPr>
        <w:t>同</w:t>
      </w:r>
      <w:r>
        <w:rPr>
          <w:rFonts w:hint="eastAsia" w:ascii="宋体" w:hAnsi="宋体" w:cs="微软雅黑"/>
          <w:color w:val="auto"/>
          <w:spacing w:val="2"/>
          <w:kern w:val="0"/>
          <w:sz w:val="24"/>
          <w:highlight w:val="none"/>
        </w:rPr>
        <w:t>相关的商业秘密</w:t>
      </w:r>
      <w:r>
        <w:rPr>
          <w:rFonts w:hint="eastAsia" w:ascii="宋体" w:hAnsi="宋体" w:cs="微软雅黑"/>
          <w:color w:val="auto"/>
          <w:kern w:val="0"/>
          <w:sz w:val="24"/>
          <w:highlight w:val="none"/>
        </w:rPr>
        <w:t>、</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国家秘密，也不应当被认为违约。</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18</w:t>
      </w:r>
      <w:r>
        <w:rPr>
          <w:rFonts w:hint="eastAsia" w:ascii="宋体" w:hAnsi="宋体" w:cs="微软雅黑"/>
          <w:color w:val="auto"/>
          <w:kern w:val="0"/>
          <w:sz w:val="24"/>
          <w:highlight w:val="none"/>
        </w:rPr>
        <w:t>、权利的保留</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18.1 </w:t>
      </w:r>
      <w:r>
        <w:rPr>
          <w:rFonts w:hint="eastAsia" w:ascii="宋体" w:hAnsi="宋体" w:cs="微软雅黑"/>
          <w:color w:val="auto"/>
          <w:kern w:val="0"/>
          <w:sz w:val="24"/>
          <w:highlight w:val="none"/>
        </w:rPr>
        <w:t>任何一方没有行使其权利或没有就违约方的违约行为采取任何行动</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不应被</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视为是对其权利的放弃或对追究另一方违约责任权利的放弃</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任何一方放弃针对违约方</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的某种权利</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或放弃追</w:t>
      </w:r>
      <w:r>
        <w:rPr>
          <w:rFonts w:hint="eastAsia" w:ascii="宋体" w:hAnsi="宋体" w:cs="微软雅黑"/>
          <w:color w:val="auto"/>
          <w:spacing w:val="1"/>
          <w:kern w:val="0"/>
          <w:sz w:val="24"/>
          <w:highlight w:val="none"/>
        </w:rPr>
        <w:t>究</w:t>
      </w:r>
      <w:r>
        <w:rPr>
          <w:rFonts w:hint="eastAsia" w:ascii="宋体" w:hAnsi="宋体" w:cs="微软雅黑"/>
          <w:color w:val="auto"/>
          <w:kern w:val="0"/>
          <w:sz w:val="24"/>
          <w:highlight w:val="none"/>
        </w:rPr>
        <w:t>违约方的某种责任</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不应视为对其他权利或追究其他责任的放</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弃。</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18.2</w:t>
      </w:r>
      <w:r>
        <w:rPr>
          <w:rFonts w:ascii="宋体" w:hAnsi="宋体" w:cs="Arial"/>
          <w:color w:val="auto"/>
          <w:spacing w:val="65"/>
          <w:kern w:val="0"/>
          <w:sz w:val="24"/>
          <w:highlight w:val="none"/>
        </w:rPr>
        <w:t xml:space="preserve"> </w:t>
      </w:r>
      <w:r>
        <w:rPr>
          <w:rFonts w:hint="eastAsia" w:ascii="宋体" w:hAnsi="宋体" w:cs="微软雅黑"/>
          <w:color w:val="auto"/>
          <w:spacing w:val="2"/>
          <w:kern w:val="0"/>
          <w:sz w:val="24"/>
          <w:highlight w:val="none"/>
        </w:rPr>
        <w:t>如果本合同部</w:t>
      </w:r>
      <w:r>
        <w:rPr>
          <w:rFonts w:hint="eastAsia" w:ascii="宋体" w:hAnsi="宋体" w:cs="微软雅黑"/>
          <w:color w:val="auto"/>
          <w:kern w:val="0"/>
          <w:sz w:val="24"/>
          <w:highlight w:val="none"/>
        </w:rPr>
        <w:t>分</w:t>
      </w:r>
      <w:r>
        <w:rPr>
          <w:rFonts w:hint="eastAsia" w:ascii="宋体" w:hAnsi="宋体" w:cs="微软雅黑"/>
          <w:color w:val="auto"/>
          <w:spacing w:val="2"/>
          <w:kern w:val="0"/>
          <w:sz w:val="24"/>
          <w:highlight w:val="none"/>
        </w:rPr>
        <w:t>条款依据现行有关法</w:t>
      </w:r>
      <w:r>
        <w:rPr>
          <w:rFonts w:hint="eastAsia" w:ascii="宋体" w:hAnsi="宋体" w:cs="微软雅黑"/>
          <w:color w:val="auto"/>
          <w:kern w:val="0"/>
          <w:sz w:val="24"/>
          <w:highlight w:val="none"/>
        </w:rPr>
        <w:t>律</w:t>
      </w:r>
      <w:r>
        <w:rPr>
          <w:rFonts w:hint="eastAsia" w:ascii="宋体" w:hAnsi="宋体" w:cs="微软雅黑"/>
          <w:color w:val="auto"/>
          <w:spacing w:val="2"/>
          <w:kern w:val="0"/>
          <w:sz w:val="24"/>
          <w:highlight w:val="none"/>
        </w:rPr>
        <w:t>、法规被确认为无效</w:t>
      </w:r>
      <w:r>
        <w:rPr>
          <w:rFonts w:hint="eastAsia" w:ascii="宋体" w:hAnsi="宋体" w:cs="微软雅黑"/>
          <w:color w:val="auto"/>
          <w:kern w:val="0"/>
          <w:sz w:val="24"/>
          <w:highlight w:val="none"/>
        </w:rPr>
        <w:t>或</w:t>
      </w:r>
      <w:r>
        <w:rPr>
          <w:rFonts w:hint="eastAsia" w:ascii="宋体" w:hAnsi="宋体" w:cs="微软雅黑"/>
          <w:color w:val="auto"/>
          <w:spacing w:val="2"/>
          <w:kern w:val="0"/>
          <w:sz w:val="24"/>
          <w:highlight w:val="none"/>
        </w:rPr>
        <w:t>无法履行，</w:t>
      </w:r>
      <w:r>
        <w:rPr>
          <w:rFonts w:hint="eastAsia" w:ascii="宋体" w:hAnsi="宋体" w:cs="微软雅黑"/>
          <w:color w:val="auto"/>
          <w:kern w:val="0"/>
          <w:sz w:val="24"/>
          <w:highlight w:val="none"/>
        </w:rPr>
        <w:t>双</w:t>
      </w:r>
      <w:r>
        <w:rPr>
          <w:rFonts w:hint="eastAsia" w:ascii="宋体" w:hAnsi="宋体" w:cs="微软雅黑"/>
          <w:color w:val="auto"/>
          <w:kern w:val="0"/>
          <w:position w:val="-1"/>
          <w:sz w:val="24"/>
          <w:highlight w:val="none"/>
        </w:rPr>
        <w:t>方同意该部分无效或无法履行的条款不影响本合同其他条款效力的</w:t>
      </w:r>
      <w:r>
        <w:rPr>
          <w:rFonts w:hint="eastAsia" w:ascii="宋体" w:hAnsi="宋体" w:cs="微软雅黑"/>
          <w:color w:val="auto"/>
          <w:spacing w:val="-50"/>
          <w:kern w:val="0"/>
          <w:position w:val="-1"/>
          <w:sz w:val="24"/>
          <w:highlight w:val="none"/>
        </w:rPr>
        <w:t>，</w:t>
      </w:r>
      <w:r>
        <w:rPr>
          <w:rFonts w:hint="eastAsia" w:ascii="宋体" w:hAnsi="宋体" w:cs="微软雅黑"/>
          <w:color w:val="auto"/>
          <w:kern w:val="0"/>
          <w:position w:val="-1"/>
          <w:sz w:val="24"/>
          <w:highlight w:val="none"/>
        </w:rPr>
        <w:t>本合同其他条款继</w:t>
      </w:r>
      <w:r>
        <w:rPr>
          <w:rFonts w:hint="eastAsia" w:ascii="宋体" w:hAnsi="宋体" w:cs="微软雅黑"/>
          <w:color w:val="auto"/>
          <w:kern w:val="0"/>
          <w:sz w:val="24"/>
          <w:highlight w:val="none"/>
        </w:rPr>
        <w:t>续有效</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同时合同双方应当依据现行有关法律</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法规对该部分无效或无法履行的条款进行调整，使其依法成为有效条款，并尽量符合本合同所体现的原则和精神。</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18.3</w:t>
      </w:r>
      <w:r>
        <w:rPr>
          <w:rFonts w:ascii="宋体" w:hAnsi="宋体" w:cs="Arial"/>
          <w:color w:val="auto"/>
          <w:spacing w:val="62"/>
          <w:kern w:val="0"/>
          <w:sz w:val="24"/>
          <w:highlight w:val="none"/>
        </w:rPr>
        <w:t xml:space="preserve"> </w:t>
      </w:r>
      <w:r>
        <w:rPr>
          <w:rFonts w:hint="eastAsia" w:ascii="宋体" w:hAnsi="宋体" w:cs="微软雅黑"/>
          <w:color w:val="auto"/>
          <w:kern w:val="0"/>
          <w:sz w:val="24"/>
          <w:highlight w:val="none"/>
        </w:rPr>
        <w:t>在本合同履行期间</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因中国法律</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法</w:t>
      </w:r>
      <w:r>
        <w:rPr>
          <w:rFonts w:hint="eastAsia" w:ascii="宋体" w:hAnsi="宋体" w:cs="微软雅黑"/>
          <w:color w:val="auto"/>
          <w:spacing w:val="-2"/>
          <w:kern w:val="0"/>
          <w:sz w:val="24"/>
          <w:highlight w:val="none"/>
        </w:rPr>
        <w:t>规</w:t>
      </w:r>
      <w:r>
        <w:rPr>
          <w:rFonts w:hint="eastAsia" w:ascii="宋体" w:hAnsi="宋体" w:cs="微软雅黑"/>
          <w:color w:val="auto"/>
          <w:kern w:val="0"/>
          <w:sz w:val="24"/>
          <w:highlight w:val="none"/>
        </w:rPr>
        <w:t>的变化致使本合同的部分条款相冲突、</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无效或失去可强制执行效力时</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双方应协商一致尽快修改本合同中相冲突或无效或失去</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强制执行效力的有关条款。</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19</w:t>
      </w:r>
      <w:r>
        <w:rPr>
          <w:rFonts w:hint="eastAsia" w:ascii="宋体" w:hAnsi="宋体" w:cs="微软雅黑"/>
          <w:color w:val="auto"/>
          <w:kern w:val="0"/>
          <w:sz w:val="24"/>
          <w:highlight w:val="none"/>
        </w:rPr>
        <w:t>、转让</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19.1</w:t>
      </w:r>
      <w:r>
        <w:rPr>
          <w:rFonts w:ascii="宋体" w:hAnsi="宋体" w:cs="Arial"/>
          <w:color w:val="auto"/>
          <w:spacing w:val="62"/>
          <w:kern w:val="0"/>
          <w:sz w:val="24"/>
          <w:highlight w:val="none"/>
        </w:rPr>
        <w:t xml:space="preserve"> </w:t>
      </w:r>
      <w:r>
        <w:rPr>
          <w:rFonts w:hint="eastAsia" w:ascii="宋体" w:hAnsi="宋体" w:cs="微软雅黑"/>
          <w:color w:val="auto"/>
          <w:kern w:val="0"/>
          <w:sz w:val="24"/>
          <w:highlight w:val="none"/>
        </w:rPr>
        <w:t>未经甲方事先书面同意</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乙方不得部分转让或全部转让其应履行的合同义务。</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20</w:t>
      </w:r>
      <w:r>
        <w:rPr>
          <w:rFonts w:hint="eastAsia" w:ascii="宋体" w:hAnsi="宋体" w:cs="微软雅黑"/>
          <w:color w:val="auto"/>
          <w:kern w:val="0"/>
          <w:sz w:val="24"/>
          <w:highlight w:val="none"/>
        </w:rPr>
        <w:t>、主导语言和通知</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20.1 </w:t>
      </w:r>
      <w:r>
        <w:rPr>
          <w:rFonts w:hint="eastAsia" w:ascii="宋体" w:hAnsi="宋体" w:cs="微软雅黑"/>
          <w:color w:val="auto"/>
          <w:spacing w:val="2"/>
          <w:kern w:val="0"/>
          <w:sz w:val="24"/>
          <w:highlight w:val="none"/>
        </w:rPr>
        <w:t>合同书写应用</w:t>
      </w:r>
      <w:r>
        <w:rPr>
          <w:rFonts w:hint="eastAsia" w:ascii="宋体" w:hAnsi="宋体" w:cs="微软雅黑"/>
          <w:color w:val="auto"/>
          <w:kern w:val="0"/>
          <w:sz w:val="24"/>
          <w:highlight w:val="none"/>
        </w:rPr>
        <w:t>中</w:t>
      </w:r>
      <w:r>
        <w:rPr>
          <w:rFonts w:hint="eastAsia" w:ascii="宋体" w:hAnsi="宋体" w:cs="微软雅黑"/>
          <w:color w:val="auto"/>
          <w:spacing w:val="2"/>
          <w:kern w:val="0"/>
          <w:sz w:val="24"/>
          <w:highlight w:val="none"/>
        </w:rPr>
        <w:t>文，甲、乙双方所有</w:t>
      </w:r>
      <w:r>
        <w:rPr>
          <w:rFonts w:hint="eastAsia" w:ascii="宋体" w:hAnsi="宋体" w:cs="微软雅黑"/>
          <w:color w:val="auto"/>
          <w:kern w:val="0"/>
          <w:sz w:val="24"/>
          <w:highlight w:val="none"/>
        </w:rPr>
        <w:t>的</w:t>
      </w:r>
      <w:r>
        <w:rPr>
          <w:rFonts w:hint="eastAsia" w:ascii="宋体" w:hAnsi="宋体" w:cs="微软雅黑"/>
          <w:color w:val="auto"/>
          <w:spacing w:val="2"/>
          <w:kern w:val="0"/>
          <w:sz w:val="24"/>
          <w:highlight w:val="none"/>
        </w:rPr>
        <w:t>来往信函，以及合同</w:t>
      </w:r>
      <w:r>
        <w:rPr>
          <w:rFonts w:hint="eastAsia" w:ascii="宋体" w:hAnsi="宋体" w:cs="微软雅黑"/>
          <w:color w:val="auto"/>
          <w:kern w:val="0"/>
          <w:sz w:val="24"/>
          <w:highlight w:val="none"/>
        </w:rPr>
        <w:t>有</w:t>
      </w:r>
      <w:r>
        <w:rPr>
          <w:rFonts w:hint="eastAsia" w:ascii="宋体" w:hAnsi="宋体" w:cs="微软雅黑"/>
          <w:color w:val="auto"/>
          <w:spacing w:val="2"/>
          <w:kern w:val="0"/>
          <w:sz w:val="24"/>
          <w:highlight w:val="none"/>
        </w:rPr>
        <w:t>关的文件均</w:t>
      </w:r>
      <w:r>
        <w:rPr>
          <w:rFonts w:hint="eastAsia" w:ascii="宋体" w:hAnsi="宋体" w:cs="微软雅黑"/>
          <w:color w:val="auto"/>
          <w:kern w:val="0"/>
          <w:sz w:val="24"/>
          <w:highlight w:val="none"/>
        </w:rPr>
        <w:t>应</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以中文书写，以外文书写的必须附有相应的中文译本。如果两种文本的含义发生冲突，</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双方同意以中文文本为准。</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20.2 </w:t>
      </w:r>
      <w:r>
        <w:rPr>
          <w:rFonts w:hint="eastAsia" w:ascii="宋体" w:hAnsi="宋体" w:cs="微软雅黑"/>
          <w:color w:val="auto"/>
          <w:spacing w:val="2"/>
          <w:kern w:val="0"/>
          <w:sz w:val="24"/>
          <w:highlight w:val="none"/>
        </w:rPr>
        <w:t>甲、乙双方发</w:t>
      </w:r>
      <w:r>
        <w:rPr>
          <w:rFonts w:hint="eastAsia" w:ascii="宋体" w:hAnsi="宋体" w:cs="微软雅黑"/>
          <w:color w:val="auto"/>
          <w:kern w:val="0"/>
          <w:sz w:val="24"/>
          <w:highlight w:val="none"/>
        </w:rPr>
        <w:t>出</w:t>
      </w:r>
      <w:r>
        <w:rPr>
          <w:rFonts w:hint="eastAsia" w:ascii="宋体" w:hAnsi="宋体" w:cs="微软雅黑"/>
          <w:color w:val="auto"/>
          <w:spacing w:val="2"/>
          <w:kern w:val="0"/>
          <w:sz w:val="24"/>
          <w:highlight w:val="none"/>
        </w:rPr>
        <w:t>与本合同有关的通知</w:t>
      </w:r>
      <w:r>
        <w:rPr>
          <w:rFonts w:hint="eastAsia" w:ascii="宋体" w:hAnsi="宋体" w:cs="微软雅黑"/>
          <w:color w:val="auto"/>
          <w:kern w:val="0"/>
          <w:sz w:val="24"/>
          <w:highlight w:val="none"/>
        </w:rPr>
        <w:t>或</w:t>
      </w:r>
      <w:r>
        <w:rPr>
          <w:rFonts w:hint="eastAsia" w:ascii="宋体" w:hAnsi="宋体" w:cs="微软雅黑"/>
          <w:color w:val="auto"/>
          <w:spacing w:val="2"/>
          <w:kern w:val="0"/>
          <w:sz w:val="24"/>
          <w:highlight w:val="none"/>
        </w:rPr>
        <w:t>回复，应以专人送递</w:t>
      </w:r>
      <w:r>
        <w:rPr>
          <w:rFonts w:hint="eastAsia" w:ascii="宋体" w:hAnsi="宋体" w:cs="微软雅黑"/>
          <w:color w:val="auto"/>
          <w:kern w:val="0"/>
          <w:sz w:val="24"/>
          <w:highlight w:val="none"/>
        </w:rPr>
        <w:t>、</w:t>
      </w:r>
      <w:r>
        <w:rPr>
          <w:rFonts w:hint="eastAsia" w:ascii="宋体" w:hAnsi="宋体" w:cs="微软雅黑"/>
          <w:color w:val="auto"/>
          <w:spacing w:val="2"/>
          <w:kern w:val="0"/>
          <w:sz w:val="24"/>
          <w:highlight w:val="none"/>
        </w:rPr>
        <w:t>传真或特快</w:t>
      </w:r>
      <w:r>
        <w:rPr>
          <w:rFonts w:hint="eastAsia" w:ascii="宋体" w:hAnsi="宋体" w:cs="微软雅黑"/>
          <w:color w:val="auto"/>
          <w:kern w:val="0"/>
          <w:sz w:val="24"/>
          <w:highlight w:val="none"/>
        </w:rPr>
        <w:t>专递的方式送出</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如果以专人送递或特快专递发送</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以送达至对方的住所或通信联络地并</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经对方签收视为送达</w:t>
      </w:r>
      <w:r>
        <w:rPr>
          <w:rFonts w:hint="eastAsia" w:ascii="宋体" w:hAnsi="宋体" w:cs="微软雅黑"/>
          <w:color w:val="auto"/>
          <w:spacing w:val="-84"/>
          <w:kern w:val="0"/>
          <w:sz w:val="24"/>
          <w:highlight w:val="none"/>
        </w:rPr>
        <w:t>；</w:t>
      </w:r>
      <w:r>
        <w:rPr>
          <w:rFonts w:hint="eastAsia" w:ascii="宋体" w:hAnsi="宋体" w:cs="微软雅黑"/>
          <w:color w:val="auto"/>
          <w:kern w:val="0"/>
          <w:sz w:val="24"/>
          <w:highlight w:val="none"/>
        </w:rPr>
        <w:t>如果以传真发送</w:t>
      </w:r>
      <w:r>
        <w:rPr>
          <w:rFonts w:hint="eastAsia" w:ascii="宋体" w:hAnsi="宋体" w:cs="微软雅黑"/>
          <w:color w:val="auto"/>
          <w:spacing w:val="-84"/>
          <w:kern w:val="0"/>
          <w:sz w:val="24"/>
          <w:highlight w:val="none"/>
        </w:rPr>
        <w:t>，</w:t>
      </w:r>
      <w:r>
        <w:rPr>
          <w:rFonts w:hint="eastAsia" w:ascii="宋体" w:hAnsi="宋体" w:cs="微软雅黑"/>
          <w:color w:val="auto"/>
          <w:kern w:val="0"/>
          <w:sz w:val="24"/>
          <w:highlight w:val="none"/>
        </w:rPr>
        <w:t>以送达至对方的传真机并经对方确认视为送达。</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21</w:t>
      </w:r>
      <w:r>
        <w:rPr>
          <w:rFonts w:hint="eastAsia" w:ascii="宋体" w:hAnsi="宋体" w:cs="微软雅黑"/>
          <w:color w:val="auto"/>
          <w:kern w:val="0"/>
          <w:sz w:val="24"/>
          <w:highlight w:val="none"/>
        </w:rPr>
        <w:t>、违约责任</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21.1</w:t>
      </w:r>
      <w:r>
        <w:rPr>
          <w:rFonts w:ascii="宋体" w:hAnsi="宋体" w:cs="Arial"/>
          <w:color w:val="auto"/>
          <w:spacing w:val="-19"/>
          <w:kern w:val="0"/>
          <w:sz w:val="24"/>
          <w:highlight w:val="none"/>
        </w:rPr>
        <w:t xml:space="preserve"> </w:t>
      </w:r>
      <w:r>
        <w:rPr>
          <w:rFonts w:hint="eastAsia" w:ascii="宋体" w:hAnsi="宋体" w:cs="微软雅黑"/>
          <w:color w:val="auto"/>
          <w:kern w:val="0"/>
          <w:sz w:val="24"/>
          <w:highlight w:val="none"/>
        </w:rPr>
        <w:t>乙方出现</w:t>
      </w:r>
      <w:r>
        <w:rPr>
          <w:rFonts w:ascii="宋体" w:hAnsi="宋体" w:cs="微软雅黑"/>
          <w:color w:val="auto"/>
          <w:spacing w:val="-32"/>
          <w:kern w:val="0"/>
          <w:sz w:val="24"/>
          <w:highlight w:val="none"/>
        </w:rPr>
        <w:t xml:space="preserve"> </w:t>
      </w:r>
      <w:r>
        <w:rPr>
          <w:rFonts w:ascii="宋体" w:hAnsi="宋体" w:cs="Arial"/>
          <w:color w:val="auto"/>
          <w:w w:val="89"/>
          <w:kern w:val="0"/>
          <w:sz w:val="24"/>
          <w:highlight w:val="none"/>
        </w:rPr>
        <w:t>4</w:t>
      </w:r>
      <w:r>
        <w:rPr>
          <w:rFonts w:ascii="宋体" w:hAnsi="宋体" w:cs="Arial"/>
          <w:color w:val="auto"/>
          <w:spacing w:val="-28"/>
          <w:kern w:val="0"/>
          <w:sz w:val="24"/>
          <w:highlight w:val="none"/>
        </w:rPr>
        <w:t xml:space="preserve"> </w:t>
      </w:r>
      <w:r>
        <w:rPr>
          <w:rFonts w:hint="eastAsia" w:ascii="宋体" w:hAnsi="宋体" w:cs="微软雅黑"/>
          <w:color w:val="auto"/>
          <w:kern w:val="0"/>
          <w:sz w:val="24"/>
          <w:highlight w:val="none"/>
        </w:rPr>
        <w:t>小时以上无法下单或出现单个</w:t>
      </w:r>
      <w:r>
        <w:rPr>
          <w:rFonts w:hint="eastAsia" w:ascii="宋体" w:hAnsi="宋体" w:cs="微软雅黑"/>
          <w:color w:val="auto"/>
          <w:spacing w:val="-120"/>
          <w:kern w:val="0"/>
          <w:sz w:val="24"/>
          <w:highlight w:val="none"/>
        </w:rPr>
        <w:t>、</w:t>
      </w:r>
      <w:r>
        <w:rPr>
          <w:rFonts w:hint="eastAsia" w:ascii="宋体" w:hAnsi="宋体" w:cs="微软雅黑"/>
          <w:color w:val="auto"/>
          <w:kern w:val="0"/>
          <w:sz w:val="24"/>
          <w:highlight w:val="none"/>
        </w:rPr>
        <w:t>多个套餐缺货超过</w:t>
      </w:r>
      <w:r>
        <w:rPr>
          <w:rFonts w:ascii="宋体" w:hAnsi="宋体" w:cs="微软雅黑"/>
          <w:color w:val="auto"/>
          <w:spacing w:val="-32"/>
          <w:kern w:val="0"/>
          <w:sz w:val="24"/>
          <w:highlight w:val="none"/>
        </w:rPr>
        <w:t xml:space="preserve"> </w:t>
      </w:r>
      <w:r>
        <w:rPr>
          <w:rFonts w:ascii="宋体" w:hAnsi="宋体" w:cs="Arial"/>
          <w:color w:val="auto"/>
          <w:w w:val="89"/>
          <w:kern w:val="0"/>
          <w:sz w:val="24"/>
          <w:highlight w:val="none"/>
        </w:rPr>
        <w:t>2</w:t>
      </w:r>
      <w:r>
        <w:rPr>
          <w:rFonts w:ascii="宋体" w:hAnsi="宋体" w:cs="Arial"/>
          <w:color w:val="auto"/>
          <w:spacing w:val="-28"/>
          <w:kern w:val="0"/>
          <w:sz w:val="24"/>
          <w:highlight w:val="none"/>
        </w:rPr>
        <w:t xml:space="preserve"> </w:t>
      </w:r>
      <w:r>
        <w:rPr>
          <w:rFonts w:hint="eastAsia" w:ascii="宋体" w:hAnsi="宋体" w:cs="微软雅黑"/>
          <w:color w:val="auto"/>
          <w:kern w:val="0"/>
          <w:sz w:val="24"/>
          <w:highlight w:val="none"/>
        </w:rPr>
        <w:t>日的，</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每发生一次，乙方须支付甲方违约金</w:t>
      </w:r>
      <w:r>
        <w:rPr>
          <w:rFonts w:ascii="宋体" w:hAnsi="宋体" w:cs="微软雅黑"/>
          <w:color w:val="auto"/>
          <w:spacing w:val="-11"/>
          <w:kern w:val="0"/>
          <w:sz w:val="24"/>
          <w:highlight w:val="none"/>
        </w:rPr>
        <w:t xml:space="preserve"> </w:t>
      </w:r>
      <w:r>
        <w:rPr>
          <w:rFonts w:ascii="宋体" w:hAnsi="宋体" w:cs="Arial"/>
          <w:color w:val="auto"/>
          <w:kern w:val="0"/>
          <w:sz w:val="24"/>
          <w:highlight w:val="none"/>
        </w:rPr>
        <w:t>1</w:t>
      </w:r>
      <w:r>
        <w:rPr>
          <w:rFonts w:ascii="宋体" w:hAnsi="宋体" w:cs="Arial"/>
          <w:color w:val="auto"/>
          <w:spacing w:val="-22"/>
          <w:kern w:val="0"/>
          <w:sz w:val="24"/>
          <w:highlight w:val="none"/>
        </w:rPr>
        <w:t xml:space="preserve"> </w:t>
      </w:r>
      <w:r>
        <w:rPr>
          <w:rFonts w:hint="eastAsia" w:ascii="宋体" w:hAnsi="宋体" w:cs="微软雅黑"/>
          <w:color w:val="auto"/>
          <w:kern w:val="0"/>
          <w:sz w:val="24"/>
          <w:highlight w:val="none"/>
        </w:rPr>
        <w:t>万元。</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21.2</w:t>
      </w:r>
      <w:r>
        <w:rPr>
          <w:rFonts w:ascii="宋体" w:hAnsi="宋体" w:cs="Arial"/>
          <w:color w:val="auto"/>
          <w:spacing w:val="2"/>
          <w:kern w:val="0"/>
          <w:sz w:val="24"/>
          <w:highlight w:val="none"/>
        </w:rPr>
        <w:t xml:space="preserve"> </w:t>
      </w:r>
      <w:r>
        <w:rPr>
          <w:rFonts w:hint="eastAsia" w:ascii="宋体" w:hAnsi="宋体" w:cs="微软雅黑"/>
          <w:color w:val="auto"/>
          <w:kern w:val="0"/>
          <w:sz w:val="24"/>
          <w:highlight w:val="none"/>
        </w:rPr>
        <w:t>甲方职工下单后</w:t>
      </w:r>
      <w:r>
        <w:rPr>
          <w:rFonts w:hint="eastAsia" w:ascii="宋体" w:hAnsi="宋体" w:cs="微软雅黑"/>
          <w:color w:val="auto"/>
          <w:spacing w:val="-36"/>
          <w:kern w:val="0"/>
          <w:sz w:val="24"/>
          <w:highlight w:val="none"/>
        </w:rPr>
        <w:t>，</w:t>
      </w:r>
      <w:r>
        <w:rPr>
          <w:rFonts w:hint="eastAsia" w:ascii="宋体" w:hAnsi="宋体" w:cs="微软雅黑"/>
          <w:color w:val="auto"/>
          <w:kern w:val="0"/>
          <w:sz w:val="24"/>
          <w:highlight w:val="none"/>
        </w:rPr>
        <w:t>乙方未在约定时间内送达</w:t>
      </w:r>
      <w:r>
        <w:rPr>
          <w:rFonts w:hint="eastAsia" w:ascii="宋体" w:hAnsi="宋体" w:cs="微软雅黑"/>
          <w:color w:val="auto"/>
          <w:spacing w:val="-36"/>
          <w:kern w:val="0"/>
          <w:sz w:val="24"/>
          <w:highlight w:val="none"/>
        </w:rPr>
        <w:t>，</w:t>
      </w:r>
      <w:r>
        <w:rPr>
          <w:rFonts w:hint="eastAsia" w:ascii="宋体" w:hAnsi="宋体" w:cs="微软雅黑"/>
          <w:color w:val="auto"/>
          <w:kern w:val="0"/>
          <w:sz w:val="24"/>
          <w:highlight w:val="none"/>
        </w:rPr>
        <w:t>延迟</w:t>
      </w:r>
      <w:r>
        <w:rPr>
          <w:rFonts w:ascii="宋体" w:hAnsi="宋体" w:cs="微软雅黑"/>
          <w:color w:val="auto"/>
          <w:spacing w:val="-10"/>
          <w:kern w:val="0"/>
          <w:sz w:val="24"/>
          <w:highlight w:val="none"/>
        </w:rPr>
        <w:t xml:space="preserve"> </w:t>
      </w:r>
      <w:r>
        <w:rPr>
          <w:rFonts w:ascii="宋体" w:hAnsi="宋体" w:cs="Arial"/>
          <w:color w:val="auto"/>
          <w:kern w:val="0"/>
          <w:sz w:val="24"/>
          <w:highlight w:val="none"/>
        </w:rPr>
        <w:t>2</w:t>
      </w:r>
      <w:r>
        <w:rPr>
          <w:rFonts w:ascii="宋体" w:hAnsi="宋体" w:cs="Arial"/>
          <w:color w:val="auto"/>
          <w:spacing w:val="-22"/>
          <w:kern w:val="0"/>
          <w:sz w:val="24"/>
          <w:highlight w:val="none"/>
        </w:rPr>
        <w:t xml:space="preserve"> </w:t>
      </w:r>
      <w:r>
        <w:rPr>
          <w:rFonts w:hint="eastAsia" w:ascii="宋体" w:hAnsi="宋体" w:cs="微软雅黑"/>
          <w:color w:val="auto"/>
          <w:kern w:val="0"/>
          <w:sz w:val="24"/>
          <w:highlight w:val="none"/>
        </w:rPr>
        <w:t>日以上的</w:t>
      </w:r>
      <w:r>
        <w:rPr>
          <w:rFonts w:hint="eastAsia" w:ascii="宋体" w:hAnsi="宋体" w:cs="微软雅黑"/>
          <w:color w:val="auto"/>
          <w:spacing w:val="-36"/>
          <w:kern w:val="0"/>
          <w:sz w:val="24"/>
          <w:highlight w:val="none"/>
        </w:rPr>
        <w:t>，</w:t>
      </w:r>
      <w:r>
        <w:rPr>
          <w:rFonts w:hint="eastAsia" w:ascii="宋体" w:hAnsi="宋体" w:cs="微软雅黑"/>
          <w:color w:val="auto"/>
          <w:kern w:val="0"/>
          <w:sz w:val="24"/>
          <w:highlight w:val="none"/>
        </w:rPr>
        <w:t>甲方每收到一</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起职工投诉，乙方须支付甲方违约金</w:t>
      </w:r>
      <w:r>
        <w:rPr>
          <w:rFonts w:ascii="宋体" w:hAnsi="宋体" w:cs="微软雅黑"/>
          <w:color w:val="auto"/>
          <w:spacing w:val="-11"/>
          <w:kern w:val="0"/>
          <w:sz w:val="24"/>
          <w:highlight w:val="none"/>
        </w:rPr>
        <w:t xml:space="preserve"> </w:t>
      </w:r>
      <w:r>
        <w:rPr>
          <w:rFonts w:ascii="宋体" w:hAnsi="宋体" w:cs="Arial"/>
          <w:color w:val="auto"/>
          <w:w w:val="89"/>
          <w:kern w:val="0"/>
          <w:sz w:val="24"/>
          <w:highlight w:val="none"/>
        </w:rPr>
        <w:t xml:space="preserve">300 </w:t>
      </w:r>
      <w:r>
        <w:rPr>
          <w:rFonts w:hint="eastAsia" w:ascii="宋体" w:hAnsi="宋体" w:cs="微软雅黑"/>
          <w:color w:val="auto"/>
          <w:kern w:val="0"/>
          <w:sz w:val="24"/>
          <w:highlight w:val="none"/>
        </w:rPr>
        <w:t>元，同时乙方仍应履行发货义务。</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21.3 </w:t>
      </w:r>
      <w:r>
        <w:rPr>
          <w:rFonts w:hint="eastAsia" w:ascii="宋体" w:hAnsi="宋体" w:cs="微软雅黑"/>
          <w:color w:val="auto"/>
          <w:kern w:val="0"/>
          <w:sz w:val="24"/>
          <w:highlight w:val="none"/>
        </w:rPr>
        <w:t>如果乙方提供的货物与合同规定不符</w:t>
      </w:r>
      <w:r>
        <w:rPr>
          <w:rFonts w:hint="eastAsia" w:ascii="宋体" w:hAnsi="宋体" w:cs="微软雅黑"/>
          <w:color w:val="auto"/>
          <w:spacing w:val="-55"/>
          <w:kern w:val="0"/>
          <w:sz w:val="24"/>
          <w:highlight w:val="none"/>
        </w:rPr>
        <w:t>，</w:t>
      </w:r>
      <w:r>
        <w:rPr>
          <w:rFonts w:hint="eastAsia" w:ascii="宋体" w:hAnsi="宋体" w:cs="微软雅黑"/>
          <w:color w:val="auto"/>
          <w:kern w:val="0"/>
          <w:sz w:val="24"/>
          <w:highlight w:val="none"/>
        </w:rPr>
        <w:t>或因质量问题被拒收的</w:t>
      </w:r>
      <w:r>
        <w:rPr>
          <w:rFonts w:hint="eastAsia" w:ascii="宋体" w:hAnsi="宋体" w:cs="微软雅黑"/>
          <w:color w:val="auto"/>
          <w:spacing w:val="-55"/>
          <w:kern w:val="0"/>
          <w:sz w:val="24"/>
          <w:highlight w:val="none"/>
        </w:rPr>
        <w:t>，</w:t>
      </w:r>
      <w:r>
        <w:rPr>
          <w:rFonts w:hint="eastAsia" w:ascii="宋体" w:hAnsi="宋体" w:cs="微软雅黑"/>
          <w:color w:val="auto"/>
          <w:kern w:val="0"/>
          <w:sz w:val="24"/>
          <w:highlight w:val="none"/>
        </w:rPr>
        <w:t>应在合同规定</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的交货时间内免费更换符合合同约定的货物，若逾期交付，按</w:t>
      </w:r>
      <w:r>
        <w:rPr>
          <w:rFonts w:ascii="宋体" w:hAnsi="宋体" w:cs="微软雅黑"/>
          <w:color w:val="auto"/>
          <w:spacing w:val="26"/>
          <w:kern w:val="0"/>
          <w:sz w:val="24"/>
          <w:highlight w:val="none"/>
        </w:rPr>
        <w:t xml:space="preserve"> </w:t>
      </w:r>
      <w:r>
        <w:rPr>
          <w:rFonts w:ascii="宋体" w:hAnsi="宋体" w:cs="Arial"/>
          <w:color w:val="auto"/>
          <w:kern w:val="0"/>
          <w:sz w:val="24"/>
          <w:highlight w:val="none"/>
        </w:rPr>
        <w:t>21.2</w:t>
      </w:r>
      <w:r>
        <w:rPr>
          <w:rFonts w:ascii="宋体" w:hAnsi="宋体" w:cs="Arial"/>
          <w:color w:val="auto"/>
          <w:spacing w:val="36"/>
          <w:kern w:val="0"/>
          <w:sz w:val="24"/>
          <w:highlight w:val="none"/>
        </w:rPr>
        <w:t xml:space="preserve"> </w:t>
      </w:r>
      <w:r>
        <w:rPr>
          <w:rFonts w:hint="eastAsia" w:ascii="宋体" w:hAnsi="宋体" w:cs="微软雅黑"/>
          <w:color w:val="auto"/>
          <w:kern w:val="0"/>
          <w:sz w:val="24"/>
          <w:highlight w:val="none"/>
        </w:rPr>
        <w:t>处理；乙方不能更</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换合同约定货物的，按不能交货处理，每发生一起，乙方须支付甲方违约金</w:t>
      </w:r>
      <w:r>
        <w:rPr>
          <w:rFonts w:ascii="宋体" w:hAnsi="宋体" w:cs="微软雅黑"/>
          <w:color w:val="auto"/>
          <w:spacing w:val="-10"/>
          <w:kern w:val="0"/>
          <w:sz w:val="24"/>
          <w:highlight w:val="none"/>
        </w:rPr>
        <w:t xml:space="preserve"> </w:t>
      </w:r>
      <w:r>
        <w:rPr>
          <w:rFonts w:ascii="宋体" w:hAnsi="宋体" w:cs="Arial"/>
          <w:color w:val="auto"/>
          <w:w w:val="89"/>
          <w:kern w:val="0"/>
          <w:sz w:val="24"/>
          <w:highlight w:val="none"/>
        </w:rPr>
        <w:t xml:space="preserve">500 </w:t>
      </w:r>
      <w:r>
        <w:rPr>
          <w:rFonts w:hint="eastAsia" w:ascii="宋体" w:hAnsi="宋体" w:cs="微软雅黑"/>
          <w:color w:val="auto"/>
          <w:kern w:val="0"/>
          <w:sz w:val="24"/>
          <w:highlight w:val="none"/>
        </w:rPr>
        <w:t>元。</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21.4 </w:t>
      </w:r>
      <w:r>
        <w:rPr>
          <w:rFonts w:hint="eastAsia" w:ascii="宋体" w:hAnsi="宋体" w:cs="微软雅黑"/>
          <w:color w:val="auto"/>
          <w:kern w:val="0"/>
          <w:sz w:val="24"/>
          <w:highlight w:val="none"/>
        </w:rPr>
        <w:t>乙方违反维护</w:t>
      </w:r>
      <w:r>
        <w:rPr>
          <w:rFonts w:hint="eastAsia" w:ascii="宋体" w:hAnsi="宋体" w:cs="微软雅黑"/>
          <w:color w:val="auto"/>
          <w:spacing w:val="-26"/>
          <w:kern w:val="0"/>
          <w:sz w:val="24"/>
          <w:highlight w:val="none"/>
        </w:rPr>
        <w:t>、</w:t>
      </w:r>
      <w:r>
        <w:rPr>
          <w:rFonts w:hint="eastAsia" w:ascii="宋体" w:hAnsi="宋体" w:cs="微软雅黑"/>
          <w:color w:val="auto"/>
          <w:kern w:val="0"/>
          <w:sz w:val="24"/>
          <w:highlight w:val="none"/>
        </w:rPr>
        <w:t>培训</w:t>
      </w:r>
      <w:r>
        <w:rPr>
          <w:rFonts w:hint="eastAsia" w:ascii="宋体" w:hAnsi="宋体" w:cs="微软雅黑"/>
          <w:color w:val="auto"/>
          <w:spacing w:val="-26"/>
          <w:kern w:val="0"/>
          <w:sz w:val="24"/>
          <w:highlight w:val="none"/>
        </w:rPr>
        <w:t>、</w:t>
      </w:r>
      <w:r>
        <w:rPr>
          <w:rFonts w:hint="eastAsia" w:ascii="宋体" w:hAnsi="宋体" w:cs="微软雅黑"/>
          <w:color w:val="auto"/>
          <w:kern w:val="0"/>
          <w:sz w:val="24"/>
          <w:highlight w:val="none"/>
        </w:rPr>
        <w:t>技术支持</w:t>
      </w:r>
      <w:r>
        <w:rPr>
          <w:rFonts w:hint="eastAsia" w:ascii="宋体" w:hAnsi="宋体" w:cs="微软雅黑"/>
          <w:color w:val="auto"/>
          <w:spacing w:val="-26"/>
          <w:kern w:val="0"/>
          <w:sz w:val="24"/>
          <w:highlight w:val="none"/>
        </w:rPr>
        <w:t>、</w:t>
      </w:r>
      <w:r>
        <w:rPr>
          <w:rFonts w:hint="eastAsia" w:ascii="宋体" w:hAnsi="宋体" w:cs="微软雅黑"/>
          <w:color w:val="auto"/>
          <w:kern w:val="0"/>
          <w:sz w:val="24"/>
          <w:highlight w:val="none"/>
        </w:rPr>
        <w:t>售后</w:t>
      </w:r>
      <w:r>
        <w:rPr>
          <w:rFonts w:hint="eastAsia" w:ascii="宋体" w:hAnsi="宋体" w:cs="微软雅黑"/>
          <w:color w:val="auto"/>
          <w:spacing w:val="-2"/>
          <w:kern w:val="0"/>
          <w:sz w:val="24"/>
          <w:highlight w:val="none"/>
        </w:rPr>
        <w:t>服</w:t>
      </w:r>
      <w:r>
        <w:rPr>
          <w:rFonts w:hint="eastAsia" w:ascii="宋体" w:hAnsi="宋体" w:cs="微软雅黑"/>
          <w:color w:val="auto"/>
          <w:kern w:val="0"/>
          <w:sz w:val="24"/>
          <w:highlight w:val="none"/>
        </w:rPr>
        <w:t>务等义务的</w:t>
      </w:r>
      <w:r>
        <w:rPr>
          <w:rFonts w:hint="eastAsia" w:ascii="宋体" w:hAnsi="宋体" w:cs="微软雅黑"/>
          <w:color w:val="auto"/>
          <w:spacing w:val="-26"/>
          <w:kern w:val="0"/>
          <w:sz w:val="24"/>
          <w:highlight w:val="none"/>
        </w:rPr>
        <w:t>，</w:t>
      </w:r>
      <w:r>
        <w:rPr>
          <w:rFonts w:hint="eastAsia" w:ascii="宋体" w:hAnsi="宋体" w:cs="微软雅黑"/>
          <w:color w:val="auto"/>
          <w:kern w:val="0"/>
          <w:sz w:val="24"/>
          <w:highlight w:val="none"/>
        </w:rPr>
        <w:t>应向甲方按合同总金额</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的</w:t>
      </w:r>
      <w:r>
        <w:rPr>
          <w:rFonts w:ascii="宋体" w:hAnsi="宋体" w:cs="微软雅黑"/>
          <w:color w:val="auto"/>
          <w:spacing w:val="-11"/>
          <w:kern w:val="0"/>
          <w:sz w:val="24"/>
          <w:highlight w:val="none"/>
        </w:rPr>
        <w:t xml:space="preserve"> </w:t>
      </w:r>
      <w:r>
        <w:rPr>
          <w:rFonts w:ascii="宋体" w:hAnsi="宋体" w:cs="Arial"/>
          <w:color w:val="auto"/>
          <w:w w:val="69"/>
          <w:kern w:val="0"/>
          <w:sz w:val="24"/>
          <w:highlight w:val="none"/>
        </w:rPr>
        <w:t>5%</w:t>
      </w:r>
      <w:r>
        <w:rPr>
          <w:rFonts w:hint="eastAsia" w:ascii="宋体" w:hAnsi="宋体" w:cs="微软雅黑"/>
          <w:color w:val="auto"/>
          <w:kern w:val="0"/>
          <w:sz w:val="24"/>
          <w:highlight w:val="none"/>
        </w:rPr>
        <w:t>支付违约金。</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position w:val="-1"/>
          <w:sz w:val="24"/>
          <w:highlight w:val="none"/>
        </w:rPr>
        <w:t>21.5</w:t>
      </w:r>
      <w:r>
        <w:rPr>
          <w:rFonts w:ascii="宋体" w:hAnsi="宋体" w:cs="Arial"/>
          <w:color w:val="auto"/>
          <w:spacing w:val="2"/>
          <w:kern w:val="0"/>
          <w:position w:val="-1"/>
          <w:sz w:val="24"/>
          <w:highlight w:val="none"/>
        </w:rPr>
        <w:t xml:space="preserve"> </w:t>
      </w:r>
      <w:r>
        <w:rPr>
          <w:rFonts w:hint="eastAsia" w:ascii="宋体" w:hAnsi="宋体" w:cs="微软雅黑"/>
          <w:color w:val="auto"/>
          <w:kern w:val="0"/>
          <w:position w:val="-1"/>
          <w:sz w:val="24"/>
          <w:highlight w:val="none"/>
        </w:rPr>
        <w:t>如果因乙方提供的货物质量或服务问题导致甲方损失的，乙方应给予赔偿。</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21.6 </w:t>
      </w:r>
      <w:r>
        <w:rPr>
          <w:rFonts w:hint="eastAsia" w:ascii="宋体" w:hAnsi="宋体" w:cs="微软雅黑"/>
          <w:color w:val="auto"/>
          <w:kern w:val="0"/>
          <w:sz w:val="24"/>
          <w:highlight w:val="none"/>
        </w:rPr>
        <w:t>如果乙方应对违约行为承担赔偿责任时</w:t>
      </w:r>
      <w:r>
        <w:rPr>
          <w:rFonts w:hint="eastAsia" w:ascii="宋体" w:hAnsi="宋体" w:cs="微软雅黑"/>
          <w:color w:val="auto"/>
          <w:spacing w:val="-110"/>
          <w:kern w:val="0"/>
          <w:sz w:val="24"/>
          <w:highlight w:val="none"/>
        </w:rPr>
        <w:t>，</w:t>
      </w:r>
      <w:r>
        <w:rPr>
          <w:rFonts w:hint="eastAsia" w:ascii="宋体" w:hAnsi="宋体" w:cs="微软雅黑"/>
          <w:color w:val="auto"/>
          <w:kern w:val="0"/>
          <w:sz w:val="24"/>
          <w:highlight w:val="none"/>
        </w:rPr>
        <w:t>甲方有权从履约保证金或未支付货款</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中扣除相应金额的违约金</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违约</w:t>
      </w:r>
      <w:r>
        <w:rPr>
          <w:rFonts w:hint="eastAsia" w:ascii="宋体" w:hAnsi="宋体" w:cs="微软雅黑"/>
          <w:color w:val="auto"/>
          <w:spacing w:val="1"/>
          <w:kern w:val="0"/>
          <w:sz w:val="24"/>
          <w:highlight w:val="none"/>
        </w:rPr>
        <w:t>金</w:t>
      </w:r>
      <w:r>
        <w:rPr>
          <w:rFonts w:hint="eastAsia" w:ascii="宋体" w:hAnsi="宋体" w:cs="微软雅黑"/>
          <w:color w:val="auto"/>
          <w:kern w:val="0"/>
          <w:sz w:val="24"/>
          <w:highlight w:val="none"/>
        </w:rPr>
        <w:t>不足支付赔偿的</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乙方还应当赔偿甲方因此造成的全部损失。</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21.7</w:t>
      </w:r>
      <w:r>
        <w:rPr>
          <w:rFonts w:hint="eastAsia" w:ascii="宋体" w:hAnsi="宋体" w:cs="微软雅黑"/>
          <w:color w:val="auto"/>
          <w:kern w:val="0"/>
          <w:sz w:val="24"/>
          <w:highlight w:val="none"/>
        </w:rPr>
        <w:t>违约金的支付不影响甲乙双方履行本合同规定的各项义务。</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22</w:t>
      </w:r>
      <w:r>
        <w:rPr>
          <w:rFonts w:hint="eastAsia" w:ascii="宋体" w:hAnsi="宋体" w:cs="微软雅黑"/>
          <w:color w:val="auto"/>
          <w:kern w:val="0"/>
          <w:sz w:val="24"/>
          <w:highlight w:val="none"/>
        </w:rPr>
        <w:t>、索赔</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22.1 </w:t>
      </w:r>
      <w:r>
        <w:rPr>
          <w:rFonts w:hint="eastAsia" w:ascii="宋体" w:hAnsi="宋体" w:cs="微软雅黑"/>
          <w:color w:val="auto"/>
          <w:spacing w:val="2"/>
          <w:kern w:val="0"/>
          <w:sz w:val="24"/>
          <w:highlight w:val="none"/>
        </w:rPr>
        <w:t>从合同签订到</w:t>
      </w:r>
      <w:r>
        <w:rPr>
          <w:rFonts w:hint="eastAsia" w:ascii="宋体" w:hAnsi="宋体" w:cs="微软雅黑"/>
          <w:color w:val="auto"/>
          <w:kern w:val="0"/>
          <w:sz w:val="24"/>
          <w:highlight w:val="none"/>
        </w:rPr>
        <w:t>质</w:t>
      </w:r>
      <w:r>
        <w:rPr>
          <w:rFonts w:hint="eastAsia" w:ascii="宋体" w:hAnsi="宋体" w:cs="微软雅黑"/>
          <w:color w:val="auto"/>
          <w:spacing w:val="2"/>
          <w:kern w:val="0"/>
          <w:sz w:val="24"/>
          <w:highlight w:val="none"/>
        </w:rPr>
        <w:t>量保证期结束，除了</w:t>
      </w:r>
      <w:r>
        <w:rPr>
          <w:rFonts w:hint="eastAsia" w:ascii="宋体" w:hAnsi="宋体" w:cs="微软雅黑"/>
          <w:color w:val="auto"/>
          <w:kern w:val="0"/>
          <w:sz w:val="24"/>
          <w:highlight w:val="none"/>
        </w:rPr>
        <w:t>本</w:t>
      </w:r>
      <w:r>
        <w:rPr>
          <w:rFonts w:hint="eastAsia" w:ascii="宋体" w:hAnsi="宋体" w:cs="微软雅黑"/>
          <w:color w:val="auto"/>
          <w:spacing w:val="2"/>
          <w:kern w:val="0"/>
          <w:sz w:val="24"/>
          <w:highlight w:val="none"/>
        </w:rPr>
        <w:t>合同规定的违约赔偿</w:t>
      </w:r>
      <w:r>
        <w:rPr>
          <w:rFonts w:hint="eastAsia" w:ascii="宋体" w:hAnsi="宋体" w:cs="微软雅黑"/>
          <w:color w:val="auto"/>
          <w:kern w:val="0"/>
          <w:sz w:val="24"/>
          <w:highlight w:val="none"/>
        </w:rPr>
        <w:t>之</w:t>
      </w:r>
      <w:r>
        <w:rPr>
          <w:rFonts w:hint="eastAsia" w:ascii="宋体" w:hAnsi="宋体" w:cs="微软雅黑"/>
          <w:color w:val="auto"/>
          <w:spacing w:val="2"/>
          <w:kern w:val="0"/>
          <w:sz w:val="24"/>
          <w:highlight w:val="none"/>
        </w:rPr>
        <w:t>外，甲方还</w:t>
      </w:r>
      <w:r>
        <w:rPr>
          <w:rFonts w:hint="eastAsia" w:ascii="宋体" w:hAnsi="宋体" w:cs="微软雅黑"/>
          <w:color w:val="auto"/>
          <w:kern w:val="0"/>
          <w:sz w:val="24"/>
          <w:highlight w:val="none"/>
        </w:rPr>
        <w:t>有权向乙方提出索赔。</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22.2 </w:t>
      </w:r>
      <w:r>
        <w:rPr>
          <w:rFonts w:hint="eastAsia" w:ascii="宋体" w:hAnsi="宋体" w:cs="微软雅黑"/>
          <w:color w:val="auto"/>
          <w:spacing w:val="2"/>
          <w:kern w:val="0"/>
          <w:sz w:val="24"/>
          <w:highlight w:val="none"/>
        </w:rPr>
        <w:t>如果乙方对甲</w:t>
      </w:r>
      <w:r>
        <w:rPr>
          <w:rFonts w:hint="eastAsia" w:ascii="宋体" w:hAnsi="宋体" w:cs="微软雅黑"/>
          <w:color w:val="auto"/>
          <w:kern w:val="0"/>
          <w:sz w:val="24"/>
          <w:highlight w:val="none"/>
        </w:rPr>
        <w:t>方</w:t>
      </w:r>
      <w:r>
        <w:rPr>
          <w:rFonts w:hint="eastAsia" w:ascii="宋体" w:hAnsi="宋体" w:cs="微软雅黑"/>
          <w:color w:val="auto"/>
          <w:spacing w:val="2"/>
          <w:kern w:val="0"/>
          <w:sz w:val="24"/>
          <w:highlight w:val="none"/>
        </w:rPr>
        <w:t>提出的索赔负有责任</w:t>
      </w:r>
      <w:r>
        <w:rPr>
          <w:rFonts w:hint="eastAsia" w:ascii="宋体" w:hAnsi="宋体" w:cs="微软雅黑"/>
          <w:color w:val="auto"/>
          <w:kern w:val="0"/>
          <w:sz w:val="24"/>
          <w:highlight w:val="none"/>
        </w:rPr>
        <w:t>，</w:t>
      </w:r>
      <w:r>
        <w:rPr>
          <w:rFonts w:hint="eastAsia" w:ascii="宋体" w:hAnsi="宋体" w:cs="微软雅黑"/>
          <w:color w:val="auto"/>
          <w:spacing w:val="2"/>
          <w:kern w:val="0"/>
          <w:sz w:val="24"/>
          <w:highlight w:val="none"/>
        </w:rPr>
        <w:t>乙方应按照甲方同意</w:t>
      </w:r>
      <w:r>
        <w:rPr>
          <w:rFonts w:hint="eastAsia" w:ascii="宋体" w:hAnsi="宋体" w:cs="微软雅黑"/>
          <w:color w:val="auto"/>
          <w:kern w:val="0"/>
          <w:sz w:val="24"/>
          <w:highlight w:val="none"/>
        </w:rPr>
        <w:t>的</w:t>
      </w:r>
      <w:r>
        <w:rPr>
          <w:rFonts w:hint="eastAsia" w:ascii="宋体" w:hAnsi="宋体" w:cs="微软雅黑"/>
          <w:color w:val="auto"/>
          <w:spacing w:val="2"/>
          <w:kern w:val="0"/>
          <w:sz w:val="24"/>
          <w:highlight w:val="none"/>
        </w:rPr>
        <w:t>下</w:t>
      </w:r>
      <w:r>
        <w:rPr>
          <w:rFonts w:hint="eastAsia" w:ascii="宋体" w:hAnsi="宋体" w:cs="微软雅黑"/>
          <w:color w:val="auto"/>
          <w:spacing w:val="10"/>
          <w:kern w:val="0"/>
          <w:sz w:val="24"/>
          <w:highlight w:val="none"/>
        </w:rPr>
        <w:t>列</w:t>
      </w:r>
      <w:r>
        <w:rPr>
          <w:rFonts w:hint="eastAsia" w:ascii="宋体" w:hAnsi="宋体" w:cs="微软雅黑"/>
          <w:color w:val="auto"/>
          <w:spacing w:val="2"/>
          <w:kern w:val="0"/>
          <w:sz w:val="24"/>
          <w:highlight w:val="none"/>
        </w:rPr>
        <w:t>一种或多</w:t>
      </w:r>
      <w:r>
        <w:rPr>
          <w:rFonts w:hint="eastAsia" w:ascii="宋体" w:hAnsi="宋体" w:cs="微软雅黑"/>
          <w:color w:val="auto"/>
          <w:kern w:val="0"/>
          <w:sz w:val="24"/>
          <w:highlight w:val="none"/>
        </w:rPr>
        <w:t>种方式解决索赔事宜，并承担由此造成的损失。</w:t>
      </w:r>
    </w:p>
    <w:p>
      <w:pPr>
        <w:autoSpaceDE w:val="0"/>
        <w:autoSpaceDN w:val="0"/>
        <w:adjustRightInd w:val="0"/>
        <w:spacing w:line="360" w:lineRule="auto"/>
        <w:ind w:firstLine="488" w:firstLineChars="200"/>
        <w:jc w:val="left"/>
        <w:rPr>
          <w:rFonts w:ascii="宋体" w:hAnsi="宋体" w:cs="微软雅黑"/>
          <w:color w:val="auto"/>
          <w:kern w:val="0"/>
          <w:sz w:val="24"/>
          <w:highlight w:val="none"/>
        </w:rPr>
      </w:pPr>
      <w:r>
        <w:rPr>
          <w:rFonts w:hint="eastAsia" w:ascii="宋体" w:hAnsi="宋体" w:cs="微软雅黑"/>
          <w:color w:val="auto"/>
          <w:spacing w:val="2"/>
          <w:kern w:val="0"/>
          <w:sz w:val="24"/>
          <w:highlight w:val="none"/>
        </w:rPr>
        <w:t>（</w:t>
      </w:r>
      <w:r>
        <w:rPr>
          <w:rFonts w:ascii="宋体" w:hAnsi="宋体" w:cs="Arial"/>
          <w:color w:val="auto"/>
          <w:spacing w:val="2"/>
          <w:kern w:val="0"/>
          <w:sz w:val="24"/>
          <w:highlight w:val="none"/>
        </w:rPr>
        <w:t>1</w:t>
      </w:r>
      <w:r>
        <w:rPr>
          <w:rFonts w:hint="eastAsia" w:ascii="宋体" w:hAnsi="宋体" w:cs="微软雅黑"/>
          <w:color w:val="auto"/>
          <w:spacing w:val="2"/>
          <w:kern w:val="0"/>
          <w:sz w:val="24"/>
          <w:highlight w:val="none"/>
        </w:rPr>
        <w:t>）退货。乙方</w:t>
      </w:r>
      <w:r>
        <w:rPr>
          <w:rFonts w:hint="eastAsia" w:ascii="宋体" w:hAnsi="宋体" w:cs="微软雅黑"/>
          <w:color w:val="auto"/>
          <w:kern w:val="0"/>
          <w:sz w:val="24"/>
          <w:highlight w:val="none"/>
        </w:rPr>
        <w:t>应用</w:t>
      </w:r>
      <w:r>
        <w:rPr>
          <w:rFonts w:hint="eastAsia" w:ascii="宋体" w:hAnsi="宋体" w:cs="微软雅黑"/>
          <w:color w:val="auto"/>
          <w:spacing w:val="2"/>
          <w:kern w:val="0"/>
          <w:sz w:val="24"/>
          <w:highlight w:val="none"/>
        </w:rPr>
        <w:t>合同中规定的同种</w:t>
      </w:r>
      <w:r>
        <w:rPr>
          <w:rFonts w:hint="eastAsia" w:ascii="宋体" w:hAnsi="宋体" w:cs="微软雅黑"/>
          <w:color w:val="auto"/>
          <w:kern w:val="0"/>
          <w:sz w:val="24"/>
          <w:highlight w:val="none"/>
        </w:rPr>
        <w:t>货币</w:t>
      </w:r>
      <w:r>
        <w:rPr>
          <w:rFonts w:hint="eastAsia" w:ascii="宋体" w:hAnsi="宋体" w:cs="微软雅黑"/>
          <w:color w:val="auto"/>
          <w:spacing w:val="2"/>
          <w:kern w:val="0"/>
          <w:sz w:val="24"/>
          <w:highlight w:val="none"/>
        </w:rPr>
        <w:t>将货款退还给甲方</w:t>
      </w:r>
      <w:r>
        <w:rPr>
          <w:rFonts w:hint="eastAsia" w:ascii="宋体" w:hAnsi="宋体" w:cs="微软雅黑"/>
          <w:color w:val="auto"/>
          <w:kern w:val="0"/>
          <w:sz w:val="24"/>
          <w:highlight w:val="none"/>
        </w:rPr>
        <w:t>，并</w:t>
      </w:r>
      <w:r>
        <w:rPr>
          <w:rFonts w:hint="eastAsia" w:ascii="宋体" w:hAnsi="宋体" w:cs="微软雅黑"/>
          <w:color w:val="auto"/>
          <w:spacing w:val="2"/>
          <w:kern w:val="0"/>
          <w:sz w:val="24"/>
          <w:highlight w:val="none"/>
        </w:rPr>
        <w:t>承担由此发</w:t>
      </w:r>
      <w:r>
        <w:rPr>
          <w:rFonts w:hint="eastAsia" w:ascii="宋体" w:hAnsi="宋体" w:cs="微软雅黑"/>
          <w:color w:val="auto"/>
          <w:kern w:val="0"/>
          <w:sz w:val="24"/>
          <w:highlight w:val="none"/>
        </w:rPr>
        <w:t>生的一切损失和费用</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包括利息</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银行手续费</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运费</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保险费</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检验费</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仓储费</w:t>
      </w:r>
      <w:r>
        <w:rPr>
          <w:rFonts w:hint="eastAsia" w:ascii="宋体" w:hAnsi="宋体" w:cs="微软雅黑"/>
          <w:color w:val="auto"/>
          <w:spacing w:val="-7"/>
          <w:kern w:val="0"/>
          <w:sz w:val="24"/>
          <w:highlight w:val="none"/>
        </w:rPr>
        <w:t>、</w:t>
      </w:r>
      <w:r>
        <w:rPr>
          <w:rFonts w:hint="eastAsia" w:ascii="宋体" w:hAnsi="宋体" w:cs="微软雅黑"/>
          <w:color w:val="auto"/>
          <w:kern w:val="0"/>
          <w:sz w:val="24"/>
          <w:highlight w:val="none"/>
        </w:rPr>
        <w:t>装卸费</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以及为保护拒收的货物所需的其它必要费用。</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2</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降低货物价格</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根据货物的低劣程度</w:t>
      </w:r>
      <w:r>
        <w:rPr>
          <w:rFonts w:hint="eastAsia" w:ascii="宋体" w:hAnsi="宋体" w:cs="微软雅黑"/>
          <w:color w:val="auto"/>
          <w:spacing w:val="-17"/>
          <w:kern w:val="0"/>
          <w:sz w:val="24"/>
          <w:highlight w:val="none"/>
        </w:rPr>
        <w:t>、</w:t>
      </w:r>
      <w:r>
        <w:rPr>
          <w:rFonts w:hint="eastAsia" w:ascii="宋体" w:hAnsi="宋体" w:cs="微软雅黑"/>
          <w:color w:val="auto"/>
          <w:kern w:val="0"/>
          <w:sz w:val="24"/>
          <w:highlight w:val="none"/>
        </w:rPr>
        <w:t>损坏程度以及甲方所遭受损失的数额，</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经甲、乙和见证方三方商定同意降低货物的价格。</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22.3</w:t>
      </w:r>
      <w:r>
        <w:rPr>
          <w:rFonts w:ascii="宋体" w:hAnsi="宋体" w:cs="Arial"/>
          <w:color w:val="auto"/>
          <w:spacing w:val="62"/>
          <w:kern w:val="0"/>
          <w:sz w:val="24"/>
          <w:highlight w:val="none"/>
        </w:rPr>
        <w:t xml:space="preserve"> </w:t>
      </w:r>
      <w:r>
        <w:rPr>
          <w:rFonts w:hint="eastAsia" w:ascii="宋体" w:hAnsi="宋体" w:cs="微软雅黑"/>
          <w:color w:val="auto"/>
          <w:kern w:val="0"/>
          <w:sz w:val="24"/>
          <w:highlight w:val="none"/>
        </w:rPr>
        <w:t>如果在甲方发出索赔通知后</w:t>
      </w:r>
      <w:r>
        <w:rPr>
          <w:rFonts w:ascii="宋体" w:hAnsi="宋体" w:cs="Arial"/>
          <w:color w:val="auto"/>
          <w:w w:val="89"/>
          <w:kern w:val="0"/>
          <w:sz w:val="24"/>
          <w:highlight w:val="none"/>
        </w:rPr>
        <w:t xml:space="preserve">10 </w:t>
      </w:r>
      <w:r>
        <w:rPr>
          <w:rFonts w:hint="eastAsia" w:ascii="宋体" w:hAnsi="宋体" w:cs="微软雅黑"/>
          <w:color w:val="auto"/>
          <w:kern w:val="0"/>
          <w:sz w:val="24"/>
          <w:highlight w:val="none"/>
        </w:rPr>
        <w:t>天内</w:t>
      </w:r>
      <w:r>
        <w:rPr>
          <w:rFonts w:hint="eastAsia" w:ascii="宋体" w:hAnsi="宋体" w:cs="微软雅黑"/>
          <w:color w:val="auto"/>
          <w:spacing w:val="-55"/>
          <w:kern w:val="0"/>
          <w:sz w:val="24"/>
          <w:highlight w:val="none"/>
        </w:rPr>
        <w:t>，</w:t>
      </w:r>
      <w:r>
        <w:rPr>
          <w:rFonts w:hint="eastAsia" w:ascii="宋体" w:hAnsi="宋体" w:cs="微软雅黑"/>
          <w:color w:val="auto"/>
          <w:kern w:val="0"/>
          <w:sz w:val="24"/>
          <w:highlight w:val="none"/>
        </w:rPr>
        <w:t>乙方未作答复</w:t>
      </w:r>
      <w:r>
        <w:rPr>
          <w:rFonts w:hint="eastAsia" w:ascii="宋体" w:hAnsi="宋体" w:cs="微软雅黑"/>
          <w:color w:val="auto"/>
          <w:spacing w:val="-55"/>
          <w:kern w:val="0"/>
          <w:sz w:val="24"/>
          <w:highlight w:val="none"/>
        </w:rPr>
        <w:t>，</w:t>
      </w:r>
      <w:r>
        <w:rPr>
          <w:rFonts w:hint="eastAsia" w:ascii="宋体" w:hAnsi="宋体" w:cs="微软雅黑"/>
          <w:color w:val="auto"/>
          <w:kern w:val="0"/>
          <w:sz w:val="24"/>
          <w:highlight w:val="none"/>
        </w:rPr>
        <w:t>上述索赔应视为已被乙方接受。如乙方未能在甲方提出索赔通知后</w:t>
      </w:r>
      <w:r>
        <w:rPr>
          <w:rFonts w:ascii="宋体" w:hAnsi="宋体" w:cs="Arial"/>
          <w:color w:val="auto"/>
          <w:kern w:val="0"/>
          <w:sz w:val="24"/>
          <w:highlight w:val="none"/>
        </w:rPr>
        <w:t>20</w:t>
      </w:r>
      <w:r>
        <w:rPr>
          <w:rFonts w:ascii="宋体" w:hAnsi="宋体" w:cs="Arial"/>
          <w:color w:val="auto"/>
          <w:spacing w:val="-26"/>
          <w:kern w:val="0"/>
          <w:sz w:val="24"/>
          <w:highlight w:val="none"/>
        </w:rPr>
        <w:t xml:space="preserve"> </w:t>
      </w:r>
      <w:r>
        <w:rPr>
          <w:rFonts w:hint="eastAsia" w:ascii="宋体" w:hAnsi="宋体" w:cs="微软雅黑"/>
          <w:color w:val="auto"/>
          <w:kern w:val="0"/>
          <w:sz w:val="24"/>
          <w:highlight w:val="none"/>
        </w:rPr>
        <w:t>天内，或甲方同意的更长</w:t>
      </w:r>
      <w:r>
        <w:rPr>
          <w:rFonts w:hint="eastAsia" w:ascii="宋体" w:hAnsi="宋体" w:cs="微软雅黑"/>
          <w:color w:val="auto"/>
          <w:spacing w:val="1"/>
          <w:kern w:val="0"/>
          <w:sz w:val="24"/>
          <w:highlight w:val="none"/>
        </w:rPr>
        <w:t>时</w:t>
      </w:r>
      <w:r>
        <w:rPr>
          <w:rFonts w:hint="eastAsia" w:ascii="宋体" w:hAnsi="宋体" w:cs="微软雅黑"/>
          <w:color w:val="auto"/>
          <w:kern w:val="0"/>
          <w:sz w:val="24"/>
          <w:highlight w:val="none"/>
        </w:rPr>
        <w:t>间内，按照本合同规定的任何一种方法解决索赔事宜</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甲方有权直接从货款中扣除索赔金额</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如果</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这些金额不足以补偿，甲方有权向乙方提出不足部分的索赔要求。</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23</w:t>
      </w:r>
      <w:r>
        <w:rPr>
          <w:rFonts w:hint="eastAsia" w:ascii="宋体" w:hAnsi="宋体" w:cs="微软雅黑"/>
          <w:color w:val="auto"/>
          <w:kern w:val="0"/>
          <w:sz w:val="24"/>
          <w:highlight w:val="none"/>
        </w:rPr>
        <w:t>、争议的解决</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 xml:space="preserve">23.1 </w:t>
      </w:r>
      <w:r>
        <w:rPr>
          <w:rFonts w:hint="eastAsia" w:ascii="宋体" w:hAnsi="宋体" w:cs="微软雅黑"/>
          <w:color w:val="auto"/>
          <w:spacing w:val="2"/>
          <w:kern w:val="0"/>
          <w:sz w:val="24"/>
          <w:highlight w:val="none"/>
        </w:rPr>
        <w:t>在执行本合同</w:t>
      </w:r>
      <w:r>
        <w:rPr>
          <w:rFonts w:hint="eastAsia" w:ascii="宋体" w:hAnsi="宋体" w:cs="微软雅黑"/>
          <w:color w:val="auto"/>
          <w:kern w:val="0"/>
          <w:sz w:val="24"/>
          <w:highlight w:val="none"/>
        </w:rPr>
        <w:t>中</w:t>
      </w:r>
      <w:r>
        <w:rPr>
          <w:rFonts w:hint="eastAsia" w:ascii="宋体" w:hAnsi="宋体" w:cs="微软雅黑"/>
          <w:color w:val="auto"/>
          <w:spacing w:val="2"/>
          <w:kern w:val="0"/>
          <w:sz w:val="24"/>
          <w:highlight w:val="none"/>
        </w:rPr>
        <w:t>所发生的争议，或与</w:t>
      </w:r>
      <w:r>
        <w:rPr>
          <w:rFonts w:hint="eastAsia" w:ascii="宋体" w:hAnsi="宋体" w:cs="微软雅黑"/>
          <w:color w:val="auto"/>
          <w:kern w:val="0"/>
          <w:sz w:val="24"/>
          <w:highlight w:val="none"/>
        </w:rPr>
        <w:t>本</w:t>
      </w:r>
      <w:r>
        <w:rPr>
          <w:rFonts w:hint="eastAsia" w:ascii="宋体" w:hAnsi="宋体" w:cs="微软雅黑"/>
          <w:color w:val="auto"/>
          <w:spacing w:val="2"/>
          <w:kern w:val="0"/>
          <w:sz w:val="24"/>
          <w:highlight w:val="none"/>
        </w:rPr>
        <w:t>合同有关的一切争议</w:t>
      </w:r>
      <w:r>
        <w:rPr>
          <w:rFonts w:hint="eastAsia" w:ascii="宋体" w:hAnsi="宋体" w:cs="微软雅黑"/>
          <w:color w:val="auto"/>
          <w:kern w:val="0"/>
          <w:sz w:val="24"/>
          <w:highlight w:val="none"/>
        </w:rPr>
        <w:t>，</w:t>
      </w:r>
      <w:r>
        <w:rPr>
          <w:rFonts w:hint="eastAsia" w:ascii="宋体" w:hAnsi="宋体" w:cs="微软雅黑"/>
          <w:color w:val="auto"/>
          <w:spacing w:val="2"/>
          <w:kern w:val="0"/>
          <w:sz w:val="24"/>
          <w:highlight w:val="none"/>
        </w:rPr>
        <w:t>甲、乙双方</w:t>
      </w:r>
      <w:r>
        <w:rPr>
          <w:rFonts w:hint="eastAsia" w:ascii="宋体" w:hAnsi="宋体" w:cs="微软雅黑"/>
          <w:color w:val="auto"/>
          <w:kern w:val="0"/>
          <w:sz w:val="24"/>
          <w:highlight w:val="none"/>
        </w:rPr>
        <w:t>应</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通过协商解决</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如通过协商方式仍不能解决争议</w:t>
      </w:r>
      <w:r>
        <w:rPr>
          <w:rFonts w:hint="eastAsia" w:ascii="宋体" w:hAnsi="宋体" w:cs="微软雅黑"/>
          <w:color w:val="auto"/>
          <w:spacing w:val="-24"/>
          <w:kern w:val="0"/>
          <w:sz w:val="24"/>
          <w:highlight w:val="none"/>
        </w:rPr>
        <w:t>，</w:t>
      </w:r>
      <w:r>
        <w:rPr>
          <w:rFonts w:hint="eastAsia" w:ascii="宋体" w:hAnsi="宋体" w:cs="微软雅黑"/>
          <w:color w:val="auto"/>
          <w:kern w:val="0"/>
          <w:sz w:val="24"/>
          <w:highlight w:val="none"/>
        </w:rPr>
        <w:t>双方同意依法由甲方所在地的人民法</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院管辖。</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position w:val="-1"/>
          <w:sz w:val="24"/>
          <w:highlight w:val="none"/>
        </w:rPr>
        <w:t>23.2</w:t>
      </w:r>
      <w:r>
        <w:rPr>
          <w:rFonts w:ascii="宋体" w:hAnsi="宋体" w:cs="Arial"/>
          <w:color w:val="auto"/>
          <w:spacing w:val="2"/>
          <w:kern w:val="0"/>
          <w:position w:val="-1"/>
          <w:sz w:val="24"/>
          <w:highlight w:val="none"/>
        </w:rPr>
        <w:t xml:space="preserve"> </w:t>
      </w:r>
      <w:r>
        <w:rPr>
          <w:rFonts w:hint="eastAsia" w:ascii="宋体" w:hAnsi="宋体" w:cs="微软雅黑"/>
          <w:color w:val="auto"/>
          <w:kern w:val="0"/>
          <w:position w:val="-1"/>
          <w:sz w:val="24"/>
          <w:highlight w:val="none"/>
        </w:rPr>
        <w:t>在诉讼期间，除正在因争议进行诉讼的部分外，本合同其他部分应继续执行。</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24</w:t>
      </w:r>
      <w:r>
        <w:rPr>
          <w:rFonts w:hint="eastAsia" w:ascii="宋体" w:hAnsi="宋体" w:cs="微软雅黑"/>
          <w:color w:val="auto"/>
          <w:kern w:val="0"/>
          <w:sz w:val="24"/>
          <w:highlight w:val="none"/>
        </w:rPr>
        <w:t>、法律适用</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24.1</w:t>
      </w:r>
      <w:r>
        <w:rPr>
          <w:rFonts w:ascii="宋体" w:hAnsi="宋体" w:cs="Arial"/>
          <w:color w:val="auto"/>
          <w:spacing w:val="65"/>
          <w:kern w:val="0"/>
          <w:sz w:val="24"/>
          <w:highlight w:val="none"/>
        </w:rPr>
        <w:t xml:space="preserve"> </w:t>
      </w:r>
      <w:r>
        <w:rPr>
          <w:rFonts w:hint="eastAsia" w:ascii="宋体" w:hAnsi="宋体" w:cs="微软雅黑"/>
          <w:color w:val="auto"/>
          <w:spacing w:val="2"/>
          <w:kern w:val="0"/>
          <w:sz w:val="24"/>
          <w:highlight w:val="none"/>
        </w:rPr>
        <w:t>本合同及其附</w:t>
      </w:r>
      <w:r>
        <w:rPr>
          <w:rFonts w:hint="eastAsia" w:ascii="宋体" w:hAnsi="宋体" w:cs="微软雅黑"/>
          <w:color w:val="auto"/>
          <w:kern w:val="0"/>
          <w:sz w:val="24"/>
          <w:highlight w:val="none"/>
        </w:rPr>
        <w:t>件</w:t>
      </w:r>
      <w:r>
        <w:rPr>
          <w:rFonts w:hint="eastAsia" w:ascii="宋体" w:hAnsi="宋体" w:cs="微软雅黑"/>
          <w:color w:val="auto"/>
          <w:spacing w:val="2"/>
          <w:kern w:val="0"/>
          <w:sz w:val="24"/>
          <w:highlight w:val="none"/>
        </w:rPr>
        <w:t>的订立、效力、解释</w:t>
      </w:r>
      <w:r>
        <w:rPr>
          <w:rFonts w:hint="eastAsia" w:ascii="宋体" w:hAnsi="宋体" w:cs="微软雅黑"/>
          <w:color w:val="auto"/>
          <w:kern w:val="0"/>
          <w:sz w:val="24"/>
          <w:highlight w:val="none"/>
        </w:rPr>
        <w:t>、</w:t>
      </w:r>
      <w:r>
        <w:rPr>
          <w:rFonts w:hint="eastAsia" w:ascii="宋体" w:hAnsi="宋体" w:cs="微软雅黑"/>
          <w:color w:val="auto"/>
          <w:spacing w:val="2"/>
          <w:kern w:val="0"/>
          <w:sz w:val="24"/>
          <w:highlight w:val="none"/>
        </w:rPr>
        <w:t>履行、变更、争议的</w:t>
      </w:r>
      <w:r>
        <w:rPr>
          <w:rFonts w:hint="eastAsia" w:ascii="宋体" w:hAnsi="宋体" w:cs="微软雅黑"/>
          <w:color w:val="auto"/>
          <w:kern w:val="0"/>
          <w:sz w:val="24"/>
          <w:highlight w:val="none"/>
        </w:rPr>
        <w:t>解</w:t>
      </w:r>
      <w:r>
        <w:rPr>
          <w:rFonts w:hint="eastAsia" w:ascii="宋体" w:hAnsi="宋体" w:cs="微软雅黑"/>
          <w:color w:val="auto"/>
          <w:spacing w:val="2"/>
          <w:kern w:val="0"/>
          <w:sz w:val="24"/>
          <w:highlight w:val="none"/>
        </w:rPr>
        <w:t>决等适用本</w:t>
      </w:r>
      <w:r>
        <w:rPr>
          <w:rFonts w:hint="eastAsia" w:ascii="宋体" w:hAnsi="宋体" w:cs="微软雅黑"/>
          <w:color w:val="auto"/>
          <w:kern w:val="0"/>
          <w:sz w:val="24"/>
          <w:highlight w:val="none"/>
        </w:rPr>
        <w:t>合</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同签订时有效的中华人民共和国法律、法规的有关规定。</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24.2</w:t>
      </w:r>
      <w:r>
        <w:rPr>
          <w:rFonts w:ascii="宋体" w:hAnsi="宋体" w:cs="Arial"/>
          <w:color w:val="auto"/>
          <w:spacing w:val="62"/>
          <w:kern w:val="0"/>
          <w:sz w:val="24"/>
          <w:highlight w:val="none"/>
        </w:rPr>
        <w:t xml:space="preserve"> </w:t>
      </w:r>
      <w:r>
        <w:rPr>
          <w:rFonts w:hint="eastAsia" w:ascii="宋体" w:hAnsi="宋体" w:cs="微软雅黑"/>
          <w:color w:val="auto"/>
          <w:kern w:val="0"/>
          <w:sz w:val="24"/>
          <w:highlight w:val="none"/>
        </w:rPr>
        <w:t>对本合同的任何解释均应以书面形式做出。</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25</w:t>
      </w:r>
      <w:r>
        <w:rPr>
          <w:rFonts w:hint="eastAsia" w:ascii="宋体" w:hAnsi="宋体" w:cs="微软雅黑"/>
          <w:color w:val="auto"/>
          <w:kern w:val="0"/>
          <w:sz w:val="24"/>
          <w:highlight w:val="none"/>
        </w:rPr>
        <w:t>、合同的终止</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25.1</w:t>
      </w:r>
      <w:r>
        <w:rPr>
          <w:rFonts w:ascii="宋体" w:hAnsi="宋体" w:cs="Arial"/>
          <w:color w:val="auto"/>
          <w:spacing w:val="65"/>
          <w:kern w:val="0"/>
          <w:sz w:val="24"/>
          <w:highlight w:val="none"/>
        </w:rPr>
        <w:t xml:space="preserve"> </w:t>
      </w:r>
      <w:r>
        <w:rPr>
          <w:rFonts w:hint="eastAsia" w:ascii="宋体" w:hAnsi="宋体" w:cs="微软雅黑"/>
          <w:color w:val="auto"/>
          <w:spacing w:val="2"/>
          <w:kern w:val="0"/>
          <w:sz w:val="24"/>
          <w:highlight w:val="none"/>
        </w:rPr>
        <w:t>甲、乙双方均</w:t>
      </w:r>
      <w:r>
        <w:rPr>
          <w:rFonts w:hint="eastAsia" w:ascii="宋体" w:hAnsi="宋体" w:cs="微软雅黑"/>
          <w:color w:val="auto"/>
          <w:kern w:val="0"/>
          <w:sz w:val="24"/>
          <w:highlight w:val="none"/>
        </w:rPr>
        <w:t>不</w:t>
      </w:r>
      <w:r>
        <w:rPr>
          <w:rFonts w:hint="eastAsia" w:ascii="宋体" w:hAnsi="宋体" w:cs="微软雅黑"/>
          <w:color w:val="auto"/>
          <w:spacing w:val="2"/>
          <w:kern w:val="0"/>
          <w:sz w:val="24"/>
          <w:highlight w:val="none"/>
        </w:rPr>
        <w:t>得单方面随意变更或</w:t>
      </w:r>
      <w:r>
        <w:rPr>
          <w:rFonts w:hint="eastAsia" w:ascii="宋体" w:hAnsi="宋体" w:cs="微软雅黑"/>
          <w:color w:val="auto"/>
          <w:kern w:val="0"/>
          <w:sz w:val="24"/>
          <w:highlight w:val="none"/>
        </w:rPr>
        <w:t>解</w:t>
      </w:r>
      <w:r>
        <w:rPr>
          <w:rFonts w:hint="eastAsia" w:ascii="宋体" w:hAnsi="宋体" w:cs="微软雅黑"/>
          <w:color w:val="auto"/>
          <w:spacing w:val="2"/>
          <w:kern w:val="0"/>
          <w:sz w:val="24"/>
          <w:highlight w:val="none"/>
        </w:rPr>
        <w:t>除合同。当出现下列</w:t>
      </w:r>
      <w:r>
        <w:rPr>
          <w:rFonts w:hint="eastAsia" w:ascii="宋体" w:hAnsi="宋体" w:cs="微软雅黑"/>
          <w:color w:val="auto"/>
          <w:kern w:val="0"/>
          <w:sz w:val="24"/>
          <w:highlight w:val="none"/>
        </w:rPr>
        <w:t>情</w:t>
      </w:r>
      <w:r>
        <w:rPr>
          <w:rFonts w:hint="eastAsia" w:ascii="宋体" w:hAnsi="宋体" w:cs="微软雅黑"/>
          <w:color w:val="auto"/>
          <w:spacing w:val="2"/>
          <w:kern w:val="0"/>
          <w:sz w:val="24"/>
          <w:highlight w:val="none"/>
        </w:rPr>
        <w:t>况时本合同</w:t>
      </w:r>
      <w:r>
        <w:rPr>
          <w:rFonts w:hint="eastAsia" w:ascii="宋体" w:hAnsi="宋体" w:cs="微软雅黑"/>
          <w:color w:val="auto"/>
          <w:kern w:val="0"/>
          <w:sz w:val="24"/>
          <w:highlight w:val="none"/>
        </w:rPr>
        <w:t>自</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行终止：</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1</w:t>
      </w:r>
      <w:r>
        <w:rPr>
          <w:rFonts w:hint="eastAsia" w:ascii="宋体" w:hAnsi="宋体" w:cs="微软雅黑"/>
          <w:color w:val="auto"/>
          <w:kern w:val="0"/>
          <w:sz w:val="24"/>
          <w:highlight w:val="none"/>
        </w:rPr>
        <w:t>）</w:t>
      </w:r>
      <w:r>
        <w:rPr>
          <w:rFonts w:ascii="宋体" w:hAnsi="宋体" w:cs="微软雅黑"/>
          <w:color w:val="auto"/>
          <w:spacing w:val="34"/>
          <w:kern w:val="0"/>
          <w:sz w:val="24"/>
          <w:highlight w:val="none"/>
        </w:rPr>
        <w:t xml:space="preserve"> </w:t>
      </w:r>
      <w:r>
        <w:rPr>
          <w:rFonts w:hint="eastAsia" w:ascii="宋体" w:hAnsi="宋体" w:cs="微软雅黑"/>
          <w:color w:val="auto"/>
          <w:kern w:val="0"/>
          <w:sz w:val="24"/>
          <w:highlight w:val="none"/>
        </w:rPr>
        <w:t>本合同正常履行完毕；</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hint="eastAsia" w:ascii="宋体" w:hAnsi="宋体" w:cs="微软雅黑"/>
          <w:color w:val="auto"/>
          <w:kern w:val="0"/>
          <w:sz w:val="24"/>
          <w:highlight w:val="none"/>
        </w:rPr>
        <w:t>（</w:t>
      </w:r>
      <w:r>
        <w:rPr>
          <w:rFonts w:ascii="宋体" w:hAnsi="宋体" w:cs="Arial"/>
          <w:color w:val="auto"/>
          <w:kern w:val="0"/>
          <w:sz w:val="24"/>
          <w:highlight w:val="none"/>
        </w:rPr>
        <w:t>2</w:t>
      </w:r>
      <w:r>
        <w:rPr>
          <w:rFonts w:hint="eastAsia" w:ascii="宋体" w:hAnsi="宋体" w:cs="微软雅黑"/>
          <w:color w:val="auto"/>
          <w:kern w:val="0"/>
          <w:sz w:val="24"/>
          <w:highlight w:val="none"/>
        </w:rPr>
        <w:t>）</w:t>
      </w:r>
      <w:r>
        <w:rPr>
          <w:rFonts w:ascii="宋体" w:hAnsi="宋体" w:cs="微软雅黑"/>
          <w:color w:val="auto"/>
          <w:spacing w:val="34"/>
          <w:kern w:val="0"/>
          <w:sz w:val="24"/>
          <w:highlight w:val="none"/>
        </w:rPr>
        <w:t xml:space="preserve"> </w:t>
      </w:r>
      <w:r>
        <w:rPr>
          <w:rFonts w:hint="eastAsia" w:ascii="宋体" w:hAnsi="宋体" w:cs="微软雅黑"/>
          <w:color w:val="auto"/>
          <w:kern w:val="0"/>
          <w:sz w:val="24"/>
          <w:highlight w:val="none"/>
        </w:rPr>
        <w:t>不可抗力导致本合同根本无法履行或进一步履行已没有必要时；</w:t>
      </w:r>
    </w:p>
    <w:p>
      <w:pPr>
        <w:autoSpaceDE w:val="0"/>
        <w:autoSpaceDN w:val="0"/>
        <w:adjustRightInd w:val="0"/>
        <w:spacing w:line="360" w:lineRule="auto"/>
        <w:ind w:firstLine="488" w:firstLineChars="200"/>
        <w:jc w:val="left"/>
        <w:rPr>
          <w:rFonts w:ascii="宋体" w:hAnsi="宋体" w:cs="微软雅黑"/>
          <w:color w:val="auto"/>
          <w:kern w:val="0"/>
          <w:sz w:val="24"/>
          <w:highlight w:val="none"/>
        </w:rPr>
      </w:pPr>
      <w:r>
        <w:rPr>
          <w:rFonts w:hint="eastAsia" w:ascii="宋体" w:hAnsi="宋体" w:cs="微软雅黑"/>
          <w:color w:val="auto"/>
          <w:spacing w:val="2"/>
          <w:kern w:val="0"/>
          <w:sz w:val="24"/>
          <w:highlight w:val="none"/>
        </w:rPr>
        <w:t>（</w:t>
      </w:r>
      <w:r>
        <w:rPr>
          <w:rFonts w:ascii="宋体" w:hAnsi="宋体" w:cs="Arial"/>
          <w:color w:val="auto"/>
          <w:spacing w:val="2"/>
          <w:kern w:val="0"/>
          <w:sz w:val="24"/>
          <w:highlight w:val="none"/>
        </w:rPr>
        <w:t>3</w:t>
      </w:r>
      <w:r>
        <w:rPr>
          <w:rFonts w:hint="eastAsia" w:ascii="宋体" w:hAnsi="宋体" w:cs="微软雅黑"/>
          <w:color w:val="auto"/>
          <w:kern w:val="0"/>
          <w:sz w:val="24"/>
          <w:highlight w:val="none"/>
        </w:rPr>
        <w:t>）</w:t>
      </w:r>
      <w:r>
        <w:rPr>
          <w:rFonts w:ascii="宋体" w:hAnsi="宋体" w:cs="微软雅黑"/>
          <w:color w:val="auto"/>
          <w:spacing w:val="39"/>
          <w:kern w:val="0"/>
          <w:sz w:val="24"/>
          <w:highlight w:val="none"/>
        </w:rPr>
        <w:t xml:space="preserve"> </w:t>
      </w:r>
      <w:r>
        <w:rPr>
          <w:rFonts w:hint="eastAsia" w:ascii="宋体" w:hAnsi="宋体" w:cs="微软雅黑"/>
          <w:color w:val="auto"/>
          <w:spacing w:val="2"/>
          <w:kern w:val="0"/>
          <w:sz w:val="24"/>
          <w:highlight w:val="none"/>
        </w:rPr>
        <w:t>一方不</w:t>
      </w:r>
      <w:r>
        <w:rPr>
          <w:rFonts w:hint="eastAsia" w:ascii="宋体" w:hAnsi="宋体" w:cs="微软雅黑"/>
          <w:color w:val="auto"/>
          <w:kern w:val="0"/>
          <w:sz w:val="24"/>
          <w:highlight w:val="none"/>
        </w:rPr>
        <w:t>履</w:t>
      </w:r>
      <w:r>
        <w:rPr>
          <w:rFonts w:hint="eastAsia" w:ascii="宋体" w:hAnsi="宋体" w:cs="微软雅黑"/>
          <w:color w:val="auto"/>
          <w:spacing w:val="2"/>
          <w:kern w:val="0"/>
          <w:sz w:val="24"/>
          <w:highlight w:val="none"/>
        </w:rPr>
        <w:t>行合</w:t>
      </w:r>
      <w:r>
        <w:rPr>
          <w:rFonts w:hint="eastAsia" w:ascii="宋体" w:hAnsi="宋体" w:cs="微软雅黑"/>
          <w:color w:val="auto"/>
          <w:kern w:val="0"/>
          <w:sz w:val="24"/>
          <w:highlight w:val="none"/>
        </w:rPr>
        <w:t>同</w:t>
      </w:r>
      <w:r>
        <w:rPr>
          <w:rFonts w:hint="eastAsia" w:ascii="宋体" w:hAnsi="宋体" w:cs="微软雅黑"/>
          <w:color w:val="auto"/>
          <w:spacing w:val="2"/>
          <w:kern w:val="0"/>
          <w:sz w:val="24"/>
          <w:highlight w:val="none"/>
        </w:rPr>
        <w:t>，另一方根据本</w:t>
      </w:r>
      <w:r>
        <w:rPr>
          <w:rFonts w:hint="eastAsia" w:ascii="宋体" w:hAnsi="宋体" w:cs="微软雅黑"/>
          <w:color w:val="auto"/>
          <w:kern w:val="0"/>
          <w:sz w:val="24"/>
          <w:highlight w:val="none"/>
        </w:rPr>
        <w:t>合</w:t>
      </w:r>
      <w:r>
        <w:rPr>
          <w:rFonts w:hint="eastAsia" w:ascii="宋体" w:hAnsi="宋体" w:cs="微软雅黑"/>
          <w:color w:val="auto"/>
          <w:spacing w:val="2"/>
          <w:kern w:val="0"/>
          <w:sz w:val="24"/>
          <w:highlight w:val="none"/>
        </w:rPr>
        <w:t>同</w:t>
      </w:r>
      <w:r>
        <w:rPr>
          <w:rFonts w:hint="eastAsia" w:ascii="宋体" w:hAnsi="宋体" w:cs="微软雅黑"/>
          <w:color w:val="auto"/>
          <w:kern w:val="0"/>
          <w:sz w:val="24"/>
          <w:highlight w:val="none"/>
        </w:rPr>
        <w:t>规</w:t>
      </w:r>
      <w:r>
        <w:rPr>
          <w:rFonts w:hint="eastAsia" w:ascii="宋体" w:hAnsi="宋体" w:cs="微软雅黑"/>
          <w:color w:val="auto"/>
          <w:spacing w:val="2"/>
          <w:kern w:val="0"/>
          <w:sz w:val="24"/>
          <w:highlight w:val="none"/>
        </w:rPr>
        <w:t>定提出解除的，</w:t>
      </w:r>
      <w:r>
        <w:rPr>
          <w:rFonts w:hint="eastAsia" w:ascii="宋体" w:hAnsi="宋体" w:cs="微软雅黑"/>
          <w:color w:val="auto"/>
          <w:kern w:val="0"/>
          <w:sz w:val="24"/>
          <w:highlight w:val="none"/>
        </w:rPr>
        <w:t>在</w:t>
      </w:r>
      <w:r>
        <w:rPr>
          <w:rFonts w:hint="eastAsia" w:ascii="宋体" w:hAnsi="宋体" w:cs="微软雅黑"/>
          <w:color w:val="auto"/>
          <w:spacing w:val="2"/>
          <w:kern w:val="0"/>
          <w:sz w:val="24"/>
          <w:highlight w:val="none"/>
        </w:rPr>
        <w:t>责</w:t>
      </w:r>
      <w:r>
        <w:rPr>
          <w:rFonts w:hint="eastAsia" w:ascii="宋体" w:hAnsi="宋体" w:cs="微软雅黑"/>
          <w:color w:val="auto"/>
          <w:kern w:val="0"/>
          <w:sz w:val="24"/>
          <w:highlight w:val="none"/>
        </w:rPr>
        <w:t>任</w:t>
      </w:r>
      <w:r>
        <w:rPr>
          <w:rFonts w:hint="eastAsia" w:ascii="宋体" w:hAnsi="宋体" w:cs="微软雅黑"/>
          <w:color w:val="auto"/>
          <w:spacing w:val="2"/>
          <w:kern w:val="0"/>
          <w:sz w:val="24"/>
          <w:highlight w:val="none"/>
        </w:rPr>
        <w:t>方赔偿损失</w:t>
      </w:r>
      <w:r>
        <w:rPr>
          <w:rFonts w:hint="eastAsia" w:ascii="宋体" w:hAnsi="宋体" w:cs="微软雅黑"/>
          <w:color w:val="auto"/>
          <w:kern w:val="0"/>
          <w:sz w:val="24"/>
          <w:highlight w:val="none"/>
        </w:rPr>
        <w:t>后</w:t>
      </w:r>
      <w:r>
        <w:rPr>
          <w:rFonts w:ascii="宋体" w:hAnsi="宋体" w:cs="微软雅黑"/>
          <w:color w:val="auto"/>
          <w:kern w:val="0"/>
          <w:sz w:val="24"/>
          <w:highlight w:val="none"/>
        </w:rPr>
        <w:t xml:space="preserve"> </w:t>
      </w:r>
      <w:r>
        <w:rPr>
          <w:rFonts w:hint="eastAsia" w:ascii="宋体" w:hAnsi="宋体" w:cs="微软雅黑"/>
          <w:color w:val="auto"/>
          <w:kern w:val="0"/>
          <w:sz w:val="24"/>
          <w:highlight w:val="none"/>
        </w:rPr>
        <w:t>本合同终止。</w:t>
      </w:r>
    </w:p>
    <w:p>
      <w:pPr>
        <w:tabs>
          <w:tab w:val="left" w:pos="9120"/>
        </w:tabs>
        <w:autoSpaceDE w:val="0"/>
        <w:autoSpaceDN w:val="0"/>
        <w:adjustRightInd w:val="0"/>
        <w:spacing w:line="360" w:lineRule="auto"/>
        <w:ind w:firstLine="426" w:firstLineChars="200"/>
        <w:jc w:val="left"/>
        <w:rPr>
          <w:rFonts w:ascii="宋体" w:hAnsi="宋体" w:cs="微软雅黑"/>
          <w:color w:val="auto"/>
          <w:kern w:val="0"/>
          <w:sz w:val="24"/>
          <w:highlight w:val="none"/>
        </w:rPr>
      </w:pPr>
      <w:r>
        <w:rPr>
          <w:rFonts w:ascii="宋体" w:hAnsi="宋体" w:cs="Arial"/>
          <w:color w:val="auto"/>
          <w:w w:val="89"/>
          <w:kern w:val="0"/>
          <w:position w:val="-4"/>
          <w:sz w:val="24"/>
          <w:highlight w:val="none"/>
        </w:rPr>
        <w:t>26</w:t>
      </w:r>
      <w:r>
        <w:rPr>
          <w:rFonts w:hint="eastAsia" w:ascii="宋体" w:hAnsi="宋体" w:cs="微软雅黑"/>
          <w:color w:val="auto"/>
          <w:kern w:val="0"/>
          <w:position w:val="-4"/>
          <w:sz w:val="24"/>
          <w:highlight w:val="none"/>
        </w:rPr>
        <w:t>、甲乙双方达成的其他协议</w:t>
      </w:r>
      <w:r>
        <w:rPr>
          <w:rFonts w:hint="eastAsia" w:ascii="宋体" w:hAnsi="宋体" w:cs="微软雅黑"/>
          <w:color w:val="auto"/>
          <w:spacing w:val="1"/>
          <w:kern w:val="0"/>
          <w:position w:val="-4"/>
          <w:sz w:val="24"/>
          <w:highlight w:val="none"/>
        </w:rPr>
        <w:t>：</w:t>
      </w:r>
      <w:r>
        <w:rPr>
          <w:rFonts w:ascii="宋体" w:hAnsi="宋体" w:cs="微软雅黑"/>
          <w:color w:val="auto"/>
          <w:w w:val="168"/>
          <w:kern w:val="0"/>
          <w:position w:val="-4"/>
          <w:sz w:val="24"/>
          <w:highlight w:val="none"/>
          <w:u w:val="single"/>
        </w:rPr>
        <w:t xml:space="preserve"> </w:t>
      </w:r>
      <w:r>
        <w:rPr>
          <w:rFonts w:ascii="宋体" w:hAnsi="宋体" w:cs="微软雅黑"/>
          <w:color w:val="auto"/>
          <w:kern w:val="0"/>
          <w:position w:val="-4"/>
          <w:sz w:val="24"/>
          <w:highlight w:val="none"/>
          <w:u w:val="single"/>
        </w:rPr>
        <w:tab/>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27</w:t>
      </w:r>
      <w:r>
        <w:rPr>
          <w:rFonts w:hint="eastAsia" w:ascii="宋体" w:hAnsi="宋体" w:cs="微软雅黑"/>
          <w:color w:val="auto"/>
          <w:kern w:val="0"/>
          <w:sz w:val="24"/>
          <w:highlight w:val="none"/>
        </w:rPr>
        <w:t>、合同生效</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27.1</w:t>
      </w:r>
      <w:r>
        <w:rPr>
          <w:rFonts w:ascii="宋体" w:hAnsi="宋体" w:cs="Arial"/>
          <w:color w:val="auto"/>
          <w:spacing w:val="2"/>
          <w:kern w:val="0"/>
          <w:sz w:val="24"/>
          <w:highlight w:val="none"/>
        </w:rPr>
        <w:t xml:space="preserve"> </w:t>
      </w:r>
      <w:r>
        <w:rPr>
          <w:rFonts w:hint="eastAsia" w:ascii="宋体" w:hAnsi="宋体" w:cs="微软雅黑"/>
          <w:color w:val="auto"/>
          <w:kern w:val="0"/>
          <w:sz w:val="24"/>
          <w:highlight w:val="none"/>
        </w:rPr>
        <w:t>合同经双方法定代表人或授权委托代表人签字并加盖单位公章后生效。</w:t>
      </w:r>
    </w:p>
    <w:p>
      <w:pPr>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27.2</w:t>
      </w:r>
      <w:r>
        <w:rPr>
          <w:rFonts w:ascii="宋体" w:hAnsi="宋体" w:cs="Arial"/>
          <w:color w:val="auto"/>
          <w:spacing w:val="2"/>
          <w:kern w:val="0"/>
          <w:sz w:val="24"/>
          <w:highlight w:val="none"/>
        </w:rPr>
        <w:t xml:space="preserve"> </w:t>
      </w:r>
      <w:r>
        <w:rPr>
          <w:rFonts w:hint="eastAsia" w:ascii="宋体" w:hAnsi="宋体" w:cs="微软雅黑"/>
          <w:color w:val="auto"/>
          <w:kern w:val="0"/>
          <w:sz w:val="24"/>
          <w:highlight w:val="none"/>
        </w:rPr>
        <w:t>本合同未尽事宜，遵照《合同法》有关条文执行。</w:t>
      </w:r>
    </w:p>
    <w:p>
      <w:pPr>
        <w:tabs>
          <w:tab w:val="left" w:pos="5280"/>
        </w:tabs>
        <w:autoSpaceDE w:val="0"/>
        <w:autoSpaceDN w:val="0"/>
        <w:adjustRightInd w:val="0"/>
        <w:spacing w:line="360" w:lineRule="auto"/>
        <w:ind w:firstLine="480" w:firstLineChars="200"/>
        <w:jc w:val="left"/>
        <w:rPr>
          <w:rFonts w:ascii="宋体" w:hAnsi="宋体" w:cs="微软雅黑"/>
          <w:color w:val="auto"/>
          <w:kern w:val="0"/>
          <w:sz w:val="24"/>
          <w:highlight w:val="none"/>
        </w:rPr>
      </w:pPr>
      <w:r>
        <w:rPr>
          <w:rFonts w:ascii="宋体" w:hAnsi="宋体" w:cs="Arial"/>
          <w:color w:val="auto"/>
          <w:kern w:val="0"/>
          <w:sz w:val="24"/>
          <w:highlight w:val="none"/>
        </w:rPr>
        <w:t>27.3</w:t>
      </w:r>
      <w:r>
        <w:rPr>
          <w:rFonts w:ascii="宋体" w:hAnsi="宋体" w:cs="Arial"/>
          <w:color w:val="auto"/>
          <w:spacing w:val="2"/>
          <w:kern w:val="0"/>
          <w:sz w:val="24"/>
          <w:highlight w:val="none"/>
        </w:rPr>
        <w:t xml:space="preserve"> </w:t>
      </w:r>
      <w:r>
        <w:rPr>
          <w:rFonts w:hint="eastAsia" w:ascii="宋体" w:hAnsi="宋体" w:cs="微软雅黑"/>
          <w:color w:val="auto"/>
          <w:kern w:val="0"/>
          <w:sz w:val="24"/>
          <w:highlight w:val="none"/>
        </w:rPr>
        <w:t>本合同正本一式</w:t>
      </w:r>
      <w:r>
        <w:rPr>
          <w:rFonts w:ascii="宋体" w:hAnsi="宋体" w:cs="微软雅黑"/>
          <w:color w:val="auto"/>
          <w:spacing w:val="50"/>
          <w:kern w:val="0"/>
          <w:sz w:val="24"/>
          <w:highlight w:val="none"/>
        </w:rPr>
        <w:t xml:space="preserve"> </w:t>
      </w:r>
      <w:r>
        <w:rPr>
          <w:rFonts w:hint="eastAsia" w:ascii="宋体" w:hAnsi="宋体" w:cs="微软雅黑"/>
          <w:color w:val="auto"/>
          <w:kern w:val="0"/>
          <w:sz w:val="24"/>
          <w:highlight w:val="none"/>
        </w:rPr>
        <w:t>份</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具有同等法律效力</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甲方</w:t>
      </w:r>
      <w:r>
        <w:rPr>
          <w:rFonts w:hint="eastAsia" w:ascii="宋体" w:hAnsi="宋体" w:cs="微软雅黑"/>
          <w:color w:val="auto"/>
          <w:spacing w:val="-50"/>
          <w:kern w:val="0"/>
          <w:sz w:val="24"/>
          <w:highlight w:val="none"/>
        </w:rPr>
        <w:t>、</w:t>
      </w:r>
      <w:r>
        <w:rPr>
          <w:rFonts w:hint="eastAsia" w:ascii="宋体" w:hAnsi="宋体" w:cs="微软雅黑"/>
          <w:color w:val="auto"/>
          <w:kern w:val="0"/>
          <w:sz w:val="24"/>
          <w:highlight w:val="none"/>
        </w:rPr>
        <w:t>乙方及财政监管部门各执</w:t>
      </w:r>
      <w:r>
        <w:rPr>
          <w:rFonts w:ascii="宋体" w:hAnsi="宋体" w:cs="微软雅黑"/>
          <w:color w:val="auto"/>
          <w:spacing w:val="50"/>
          <w:kern w:val="0"/>
          <w:sz w:val="24"/>
          <w:highlight w:val="none"/>
        </w:rPr>
        <w:t xml:space="preserve"> </w:t>
      </w:r>
      <w:r>
        <w:rPr>
          <w:rFonts w:hint="eastAsia" w:ascii="宋体" w:hAnsi="宋体" w:cs="微软雅黑"/>
          <w:color w:val="auto"/>
          <w:kern w:val="0"/>
          <w:sz w:val="24"/>
          <w:highlight w:val="none"/>
        </w:rPr>
        <w:t>份。</w:t>
      </w:r>
      <w:r>
        <w:rPr>
          <w:rFonts w:ascii="宋体" w:hAnsi="宋体" w:cs="微软雅黑"/>
          <w:color w:val="auto"/>
          <w:kern w:val="0"/>
          <w:sz w:val="24"/>
          <w:highlight w:val="none"/>
        </w:rPr>
        <w:t xml:space="preserve"> </w:t>
      </w:r>
    </w:p>
    <w:p>
      <w:pPr>
        <w:pStyle w:val="21"/>
        <w:snapToGrid w:val="0"/>
        <w:spacing w:line="360" w:lineRule="auto"/>
        <w:ind w:left="480" w:hanging="480" w:hangingChars="200"/>
        <w:rPr>
          <w:rFonts w:hAnsi="宋体"/>
          <w:color w:val="auto"/>
          <w:sz w:val="24"/>
          <w:highlight w:val="none"/>
        </w:rPr>
      </w:pPr>
      <w:r>
        <w:rPr>
          <w:rFonts w:hint="eastAsia" w:hAnsi="宋体"/>
          <w:color w:val="auto"/>
          <w:sz w:val="24"/>
          <w:highlight w:val="none"/>
        </w:rPr>
        <w:t>甲方：</w:t>
      </w:r>
      <w:r>
        <w:rPr>
          <w:rFonts w:hint="eastAsia" w:hAnsi="宋体" w:cs="宋体"/>
          <w:color w:val="auto"/>
          <w:sz w:val="24"/>
          <w:highlight w:val="none"/>
        </w:rPr>
        <w:t xml:space="preserve">          </w:t>
      </w:r>
      <w:r>
        <w:rPr>
          <w:rFonts w:hint="eastAsia" w:hAnsi="宋体"/>
          <w:color w:val="auto"/>
          <w:sz w:val="24"/>
          <w:highlight w:val="none"/>
        </w:rPr>
        <w:t xml:space="preserve">                    乙方： </w:t>
      </w:r>
    </w:p>
    <w:p>
      <w:pPr>
        <w:pStyle w:val="21"/>
        <w:snapToGrid w:val="0"/>
        <w:spacing w:line="360" w:lineRule="auto"/>
        <w:ind w:left="5400" w:hanging="5400" w:hangingChars="2250"/>
        <w:rPr>
          <w:rFonts w:hAnsi="宋体"/>
          <w:color w:val="auto"/>
          <w:sz w:val="24"/>
          <w:highlight w:val="none"/>
        </w:rPr>
      </w:pPr>
      <w:r>
        <w:rPr>
          <w:rFonts w:hint="eastAsia" w:hAnsi="宋体"/>
          <w:color w:val="auto"/>
          <w:sz w:val="24"/>
          <w:highlight w:val="none"/>
        </w:rPr>
        <w:t>地址：</w:t>
      </w:r>
      <w:r>
        <w:rPr>
          <w:rFonts w:hint="eastAsia" w:hAnsi="宋体" w:cs="宋体"/>
          <w:color w:val="auto"/>
          <w:sz w:val="24"/>
          <w:highlight w:val="none"/>
        </w:rPr>
        <w:t xml:space="preserve">                         </w:t>
      </w:r>
      <w:r>
        <w:rPr>
          <w:rFonts w:hint="eastAsia" w:hAnsi="宋体"/>
          <w:color w:val="auto"/>
          <w:sz w:val="24"/>
          <w:highlight w:val="none"/>
        </w:rPr>
        <w:t xml:space="preserve">     地址：</w:t>
      </w:r>
    </w:p>
    <w:p>
      <w:pPr>
        <w:pStyle w:val="21"/>
        <w:snapToGrid w:val="0"/>
        <w:spacing w:line="360" w:lineRule="auto"/>
        <w:rPr>
          <w:rFonts w:hAnsi="宋体"/>
          <w:color w:val="auto"/>
          <w:sz w:val="24"/>
          <w:highlight w:val="none"/>
        </w:rPr>
      </w:pPr>
      <w:r>
        <w:rPr>
          <w:rFonts w:hint="eastAsia" w:hAnsi="宋体"/>
          <w:color w:val="auto"/>
          <w:sz w:val="24"/>
          <w:highlight w:val="none"/>
        </w:rPr>
        <w:t>法定代表人或授权代表：              法定代表人或授权代表：</w:t>
      </w:r>
    </w:p>
    <w:p>
      <w:pPr>
        <w:pStyle w:val="21"/>
        <w:snapToGrid w:val="0"/>
        <w:spacing w:line="360" w:lineRule="auto"/>
        <w:rPr>
          <w:rFonts w:hAnsi="宋体"/>
          <w:color w:val="auto"/>
          <w:sz w:val="24"/>
          <w:highlight w:val="none"/>
        </w:rPr>
      </w:pPr>
      <w:r>
        <w:rPr>
          <w:rFonts w:hint="eastAsia" w:hAnsi="宋体" w:cs="宋体"/>
          <w:color w:val="auto"/>
          <w:sz w:val="24"/>
          <w:highlight w:val="none"/>
        </w:rPr>
        <w:t>纳税人识别号：                      纳税人识别号</w:t>
      </w:r>
    </w:p>
    <w:p>
      <w:pPr>
        <w:pStyle w:val="21"/>
        <w:snapToGrid w:val="0"/>
        <w:spacing w:line="360" w:lineRule="auto"/>
        <w:rPr>
          <w:rFonts w:hAnsi="宋体" w:cs="宋体"/>
          <w:color w:val="auto"/>
          <w:sz w:val="24"/>
          <w:highlight w:val="none"/>
        </w:rPr>
      </w:pPr>
      <w:r>
        <w:rPr>
          <w:rFonts w:hint="eastAsia" w:hAnsi="宋体" w:cs="宋体"/>
          <w:color w:val="auto"/>
          <w:sz w:val="24"/>
          <w:highlight w:val="none"/>
        </w:rPr>
        <w:t>开户行及账号：                      开户行及账号</w:t>
      </w:r>
    </w:p>
    <w:p>
      <w:pPr>
        <w:pStyle w:val="21"/>
        <w:snapToGrid w:val="0"/>
        <w:spacing w:line="360" w:lineRule="auto"/>
        <w:rPr>
          <w:rFonts w:hAnsi="宋体"/>
          <w:color w:val="auto"/>
          <w:sz w:val="24"/>
          <w:highlight w:val="none"/>
        </w:rPr>
      </w:pPr>
      <w:r>
        <w:rPr>
          <w:rFonts w:hint="eastAsia" w:hAnsi="宋体"/>
          <w:color w:val="auto"/>
          <w:sz w:val="24"/>
          <w:highlight w:val="none"/>
        </w:rPr>
        <w:t>联系电话：                          联系电话：</w:t>
      </w:r>
    </w:p>
    <w:p>
      <w:pPr>
        <w:pStyle w:val="21"/>
        <w:snapToGrid w:val="0"/>
        <w:spacing w:before="120" w:after="120" w:line="360" w:lineRule="auto"/>
        <w:ind w:firstLine="480"/>
        <w:rPr>
          <w:rFonts w:hAnsi="宋体"/>
          <w:color w:val="auto"/>
          <w:sz w:val="24"/>
          <w:highlight w:val="none"/>
        </w:rPr>
      </w:pPr>
      <w:r>
        <w:rPr>
          <w:rFonts w:hAnsi="宋体"/>
          <w:color w:val="auto"/>
          <w:sz w:val="24"/>
          <w:highlight w:val="none"/>
        </w:rPr>
        <w:t xml:space="preserve">                                            </w:t>
      </w:r>
      <w:r>
        <w:rPr>
          <w:rFonts w:hint="eastAsia" w:hAnsi="宋体"/>
          <w:color w:val="auto"/>
          <w:sz w:val="24"/>
          <w:highlight w:val="none"/>
        </w:rPr>
        <w:t>签订日期：</w:t>
      </w:r>
      <w:r>
        <w:rPr>
          <w:rFonts w:hAnsi="宋体"/>
          <w:color w:val="auto"/>
          <w:sz w:val="24"/>
          <w:highlight w:val="none"/>
        </w:rPr>
        <w:t xml:space="preserve">  </w:t>
      </w:r>
      <w:r>
        <w:rPr>
          <w:rFonts w:hint="eastAsia" w:hAnsi="宋体"/>
          <w:color w:val="auto"/>
          <w:sz w:val="24"/>
          <w:highlight w:val="none"/>
        </w:rPr>
        <w:t>年</w:t>
      </w:r>
      <w:r>
        <w:rPr>
          <w:rFonts w:hAnsi="宋体"/>
          <w:color w:val="auto"/>
          <w:sz w:val="24"/>
          <w:highlight w:val="none"/>
        </w:rPr>
        <w:t xml:space="preserve">   </w:t>
      </w:r>
      <w:r>
        <w:rPr>
          <w:rFonts w:hint="eastAsia" w:hAnsi="宋体"/>
          <w:color w:val="auto"/>
          <w:sz w:val="24"/>
          <w:highlight w:val="none"/>
        </w:rPr>
        <w:t>月</w:t>
      </w:r>
      <w:r>
        <w:rPr>
          <w:rFonts w:hAnsi="宋体"/>
          <w:color w:val="auto"/>
          <w:sz w:val="24"/>
          <w:highlight w:val="none"/>
        </w:rPr>
        <w:t xml:space="preserve">   </w:t>
      </w:r>
      <w:r>
        <w:rPr>
          <w:rFonts w:hint="eastAsia" w:hAnsi="宋体"/>
          <w:color w:val="auto"/>
          <w:sz w:val="24"/>
          <w:highlight w:val="none"/>
        </w:rPr>
        <w:t>日</w:t>
      </w:r>
    </w:p>
    <w:p>
      <w:pPr>
        <w:tabs>
          <w:tab w:val="left" w:pos="5880"/>
        </w:tabs>
        <w:autoSpaceDE w:val="0"/>
        <w:autoSpaceDN w:val="0"/>
        <w:adjustRightInd w:val="0"/>
        <w:spacing w:before="64"/>
        <w:ind w:right="-20"/>
        <w:jc w:val="left"/>
        <w:rPr>
          <w:rFonts w:hAnsi="宋体"/>
          <w:color w:val="auto"/>
          <w:sz w:val="24"/>
          <w:highlight w:val="none"/>
        </w:rPr>
      </w:pPr>
      <w:r>
        <w:rPr>
          <w:rFonts w:hint="eastAsia" w:hAnsi="宋体"/>
          <w:color w:val="auto"/>
          <w:sz w:val="24"/>
          <w:highlight w:val="none"/>
        </w:rPr>
        <w:t>（</w:t>
      </w:r>
      <w:r>
        <w:rPr>
          <w:rFonts w:hint="eastAsia" w:ascii="仿宋" w:eastAsia="仿宋" w:cs="仿宋"/>
          <w:color w:val="auto"/>
          <w:spacing w:val="2"/>
          <w:sz w:val="24"/>
          <w:highlight w:val="none"/>
        </w:rPr>
        <w:t>以上</w:t>
      </w:r>
      <w:r>
        <w:rPr>
          <w:rFonts w:hint="eastAsia" w:ascii="仿宋" w:eastAsia="仿宋" w:cs="仿宋"/>
          <w:color w:val="auto"/>
          <w:sz w:val="24"/>
          <w:highlight w:val="none"/>
        </w:rPr>
        <w:t>合</w:t>
      </w:r>
      <w:r>
        <w:rPr>
          <w:rFonts w:hint="eastAsia" w:ascii="仿宋" w:eastAsia="仿宋" w:cs="仿宋"/>
          <w:color w:val="auto"/>
          <w:spacing w:val="2"/>
          <w:sz w:val="24"/>
          <w:highlight w:val="none"/>
        </w:rPr>
        <w:t>同主</w:t>
      </w:r>
      <w:r>
        <w:rPr>
          <w:rFonts w:hint="eastAsia" w:ascii="仿宋" w:eastAsia="仿宋" w:cs="仿宋"/>
          <w:color w:val="auto"/>
          <w:sz w:val="24"/>
          <w:highlight w:val="none"/>
        </w:rPr>
        <w:t>要</w:t>
      </w:r>
      <w:r>
        <w:rPr>
          <w:rFonts w:hint="eastAsia" w:ascii="仿宋" w:eastAsia="仿宋" w:cs="仿宋"/>
          <w:color w:val="auto"/>
          <w:spacing w:val="2"/>
          <w:sz w:val="24"/>
          <w:highlight w:val="none"/>
        </w:rPr>
        <w:t>条款</w:t>
      </w:r>
      <w:r>
        <w:rPr>
          <w:rFonts w:hint="eastAsia" w:ascii="仿宋" w:eastAsia="仿宋" w:cs="仿宋"/>
          <w:color w:val="auto"/>
          <w:sz w:val="24"/>
          <w:highlight w:val="none"/>
        </w:rPr>
        <w:t>作</w:t>
      </w:r>
      <w:r>
        <w:rPr>
          <w:rFonts w:hint="eastAsia" w:ascii="仿宋" w:eastAsia="仿宋" w:cs="仿宋"/>
          <w:color w:val="auto"/>
          <w:spacing w:val="2"/>
          <w:sz w:val="24"/>
          <w:highlight w:val="none"/>
        </w:rPr>
        <w:t>为</w:t>
      </w:r>
      <w:r>
        <w:rPr>
          <w:rFonts w:hint="eastAsia" w:ascii="仿宋" w:eastAsia="仿宋" w:cs="仿宋"/>
          <w:color w:val="auto"/>
          <w:sz w:val="24"/>
          <w:highlight w:val="none"/>
        </w:rPr>
        <w:t>最</w:t>
      </w:r>
      <w:r>
        <w:rPr>
          <w:rFonts w:hint="eastAsia" w:ascii="仿宋" w:eastAsia="仿宋" w:cs="仿宋"/>
          <w:color w:val="auto"/>
          <w:spacing w:val="2"/>
          <w:sz w:val="24"/>
          <w:highlight w:val="none"/>
        </w:rPr>
        <w:t>终合同</w:t>
      </w:r>
      <w:r>
        <w:rPr>
          <w:rFonts w:hint="eastAsia" w:ascii="仿宋" w:eastAsia="仿宋" w:cs="仿宋"/>
          <w:color w:val="auto"/>
          <w:sz w:val="24"/>
          <w:highlight w:val="none"/>
        </w:rPr>
        <w:t>签</w:t>
      </w:r>
      <w:r>
        <w:rPr>
          <w:rFonts w:hint="eastAsia" w:ascii="仿宋" w:eastAsia="仿宋" w:cs="仿宋"/>
          <w:color w:val="auto"/>
          <w:spacing w:val="2"/>
          <w:sz w:val="24"/>
          <w:highlight w:val="none"/>
        </w:rPr>
        <w:t>订的</w:t>
      </w:r>
      <w:r>
        <w:rPr>
          <w:rFonts w:hint="eastAsia" w:ascii="仿宋" w:eastAsia="仿宋" w:cs="仿宋"/>
          <w:color w:val="auto"/>
          <w:sz w:val="24"/>
          <w:highlight w:val="none"/>
        </w:rPr>
        <w:t>参</w:t>
      </w:r>
      <w:r>
        <w:rPr>
          <w:rFonts w:hint="eastAsia" w:ascii="仿宋" w:eastAsia="仿宋" w:cs="仿宋"/>
          <w:color w:val="auto"/>
          <w:spacing w:val="2"/>
          <w:sz w:val="24"/>
          <w:highlight w:val="none"/>
        </w:rPr>
        <w:t>考和</w:t>
      </w:r>
      <w:r>
        <w:rPr>
          <w:rFonts w:hint="eastAsia" w:ascii="仿宋" w:eastAsia="仿宋" w:cs="仿宋"/>
          <w:color w:val="auto"/>
          <w:sz w:val="24"/>
          <w:highlight w:val="none"/>
        </w:rPr>
        <w:t>依</w:t>
      </w:r>
      <w:r>
        <w:rPr>
          <w:rFonts w:hint="eastAsia" w:ascii="仿宋" w:eastAsia="仿宋" w:cs="仿宋"/>
          <w:color w:val="auto"/>
          <w:spacing w:val="2"/>
          <w:sz w:val="24"/>
          <w:highlight w:val="none"/>
        </w:rPr>
        <w:t>据</w:t>
      </w:r>
      <w:r>
        <w:rPr>
          <w:rFonts w:hint="eastAsia" w:ascii="仿宋" w:eastAsia="仿宋" w:cs="仿宋"/>
          <w:color w:val="auto"/>
          <w:sz w:val="24"/>
          <w:highlight w:val="none"/>
        </w:rPr>
        <w:t>。</w:t>
      </w:r>
      <w:r>
        <w:rPr>
          <w:rFonts w:hint="eastAsia" w:ascii="仿宋" w:eastAsia="仿宋" w:cs="仿宋"/>
          <w:color w:val="auto"/>
          <w:spacing w:val="2"/>
          <w:sz w:val="24"/>
          <w:highlight w:val="none"/>
        </w:rPr>
        <w:t>最终合</w:t>
      </w:r>
      <w:r>
        <w:rPr>
          <w:rFonts w:hint="eastAsia" w:ascii="仿宋" w:eastAsia="仿宋" w:cs="仿宋"/>
          <w:color w:val="auto"/>
          <w:sz w:val="24"/>
          <w:highlight w:val="none"/>
        </w:rPr>
        <w:t>同</w:t>
      </w:r>
      <w:r>
        <w:rPr>
          <w:rFonts w:hint="eastAsia" w:ascii="仿宋" w:eastAsia="仿宋" w:cs="仿宋"/>
          <w:color w:val="auto"/>
          <w:spacing w:val="2"/>
          <w:sz w:val="24"/>
          <w:highlight w:val="none"/>
        </w:rPr>
        <w:t>格式</w:t>
      </w:r>
      <w:r>
        <w:rPr>
          <w:rFonts w:hint="eastAsia" w:ascii="仿宋" w:eastAsia="仿宋" w:cs="仿宋"/>
          <w:color w:val="auto"/>
          <w:sz w:val="24"/>
          <w:highlight w:val="none"/>
        </w:rPr>
        <w:t>以</w:t>
      </w:r>
      <w:r>
        <w:rPr>
          <w:rFonts w:hint="eastAsia" w:ascii="仿宋" w:eastAsia="仿宋" w:cs="仿宋"/>
          <w:color w:val="auto"/>
          <w:spacing w:val="2"/>
          <w:sz w:val="24"/>
          <w:highlight w:val="none"/>
        </w:rPr>
        <w:t>买卖</w:t>
      </w:r>
      <w:r>
        <w:rPr>
          <w:rFonts w:hint="eastAsia" w:ascii="仿宋" w:eastAsia="仿宋" w:cs="仿宋"/>
          <w:color w:val="auto"/>
          <w:sz w:val="24"/>
          <w:highlight w:val="none"/>
        </w:rPr>
        <w:t>双</w:t>
      </w:r>
      <w:r>
        <w:rPr>
          <w:rFonts w:hint="eastAsia" w:ascii="仿宋" w:eastAsia="仿宋" w:cs="仿宋"/>
          <w:color w:val="auto"/>
          <w:spacing w:val="2"/>
          <w:sz w:val="24"/>
          <w:highlight w:val="none"/>
        </w:rPr>
        <w:t>方</w:t>
      </w:r>
      <w:r>
        <w:rPr>
          <w:rFonts w:hint="eastAsia" w:ascii="仿宋" w:eastAsia="仿宋" w:cs="仿宋"/>
          <w:color w:val="auto"/>
          <w:sz w:val="24"/>
          <w:highlight w:val="none"/>
        </w:rPr>
        <w:t>签</w:t>
      </w:r>
      <w:r>
        <w:rPr>
          <w:rFonts w:hint="eastAsia" w:ascii="仿宋" w:eastAsia="仿宋" w:cs="仿宋"/>
          <w:color w:val="auto"/>
          <w:spacing w:val="2"/>
          <w:sz w:val="24"/>
          <w:highlight w:val="none"/>
        </w:rPr>
        <w:t>订合同</w:t>
      </w:r>
      <w:r>
        <w:rPr>
          <w:rFonts w:hint="eastAsia" w:ascii="仿宋" w:eastAsia="仿宋" w:cs="仿宋"/>
          <w:color w:val="auto"/>
          <w:sz w:val="24"/>
          <w:highlight w:val="none"/>
        </w:rPr>
        <w:t>为</w:t>
      </w:r>
      <w:r>
        <w:rPr>
          <w:rFonts w:hint="eastAsia" w:ascii="仿宋" w:eastAsia="仿宋" w:cs="仿宋"/>
          <w:color w:val="auto"/>
          <w:spacing w:val="2"/>
          <w:sz w:val="24"/>
          <w:highlight w:val="none"/>
        </w:rPr>
        <w:t>准。</w:t>
      </w:r>
      <w:r>
        <w:rPr>
          <w:rFonts w:hint="eastAsia" w:ascii="仿宋" w:eastAsia="仿宋" w:cs="仿宋"/>
          <w:color w:val="auto"/>
          <w:sz w:val="24"/>
          <w:highlight w:val="none"/>
        </w:rPr>
        <w:t>签</w:t>
      </w:r>
      <w:r>
        <w:rPr>
          <w:rFonts w:hint="eastAsia" w:ascii="仿宋" w:eastAsia="仿宋" w:cs="仿宋"/>
          <w:color w:val="auto"/>
          <w:spacing w:val="2"/>
          <w:sz w:val="24"/>
          <w:highlight w:val="none"/>
        </w:rPr>
        <w:t>订</w:t>
      </w:r>
      <w:r>
        <w:rPr>
          <w:rFonts w:hint="eastAsia" w:ascii="仿宋" w:eastAsia="仿宋" w:cs="仿宋"/>
          <w:color w:val="auto"/>
          <w:sz w:val="24"/>
          <w:highlight w:val="none"/>
        </w:rPr>
        <w:t>的</w:t>
      </w:r>
      <w:r>
        <w:rPr>
          <w:rFonts w:hint="eastAsia" w:ascii="仿宋" w:eastAsia="仿宋" w:cs="仿宋"/>
          <w:color w:val="auto"/>
          <w:spacing w:val="2"/>
          <w:sz w:val="24"/>
          <w:highlight w:val="none"/>
        </w:rPr>
        <w:t>合同内</w:t>
      </w:r>
      <w:r>
        <w:rPr>
          <w:rFonts w:hint="eastAsia" w:ascii="仿宋" w:eastAsia="仿宋" w:cs="仿宋"/>
          <w:color w:val="auto"/>
          <w:sz w:val="24"/>
          <w:highlight w:val="none"/>
        </w:rPr>
        <w:t>容</w:t>
      </w:r>
      <w:r>
        <w:rPr>
          <w:rFonts w:hint="eastAsia" w:ascii="仿宋" w:eastAsia="仿宋" w:cs="仿宋"/>
          <w:color w:val="auto"/>
          <w:spacing w:val="2"/>
          <w:sz w:val="24"/>
          <w:highlight w:val="none"/>
        </w:rPr>
        <w:t>不得</w:t>
      </w:r>
      <w:r>
        <w:rPr>
          <w:rFonts w:hint="eastAsia" w:ascii="仿宋" w:eastAsia="仿宋" w:cs="仿宋"/>
          <w:color w:val="auto"/>
          <w:sz w:val="24"/>
          <w:highlight w:val="none"/>
        </w:rPr>
        <w:t>违</w:t>
      </w:r>
      <w:r>
        <w:rPr>
          <w:rFonts w:hint="eastAsia" w:ascii="仿宋" w:eastAsia="仿宋" w:cs="仿宋"/>
          <w:color w:val="auto"/>
          <w:spacing w:val="2"/>
          <w:sz w:val="24"/>
          <w:highlight w:val="none"/>
        </w:rPr>
        <w:t>反磋商文件和响应文件的</w:t>
      </w:r>
      <w:r>
        <w:rPr>
          <w:rFonts w:hint="eastAsia" w:ascii="仿宋" w:eastAsia="仿宋" w:cs="仿宋"/>
          <w:color w:val="auto"/>
          <w:sz w:val="24"/>
          <w:highlight w:val="none"/>
        </w:rPr>
        <w:t>有</w:t>
      </w:r>
      <w:r>
        <w:rPr>
          <w:rFonts w:hint="eastAsia" w:ascii="仿宋" w:eastAsia="仿宋" w:cs="仿宋"/>
          <w:color w:val="auto"/>
          <w:spacing w:val="2"/>
          <w:sz w:val="24"/>
          <w:highlight w:val="none"/>
        </w:rPr>
        <w:t>关内</w:t>
      </w:r>
      <w:r>
        <w:rPr>
          <w:rFonts w:hint="eastAsia" w:ascii="仿宋" w:eastAsia="仿宋" w:cs="仿宋"/>
          <w:color w:val="auto"/>
          <w:sz w:val="24"/>
          <w:highlight w:val="none"/>
        </w:rPr>
        <w:t>容</w:t>
      </w:r>
      <w:r>
        <w:rPr>
          <w:rFonts w:hint="eastAsia" w:hAnsi="宋体"/>
          <w:color w:val="auto"/>
          <w:sz w:val="24"/>
          <w:highlight w:val="none"/>
        </w:rPr>
        <w:t>）</w:t>
      </w:r>
    </w:p>
    <w:p>
      <w:pPr>
        <w:widowControl/>
        <w:snapToGrid w:val="0"/>
        <w:spacing w:before="19" w:line="500" w:lineRule="exact"/>
        <w:jc w:val="center"/>
        <w:rPr>
          <w:rFonts w:ascii="宋体" w:hAnsi="宋体" w:cs="宋体"/>
          <w:b/>
          <w:color w:val="auto"/>
          <w:kern w:val="44"/>
          <w:sz w:val="36"/>
          <w:szCs w:val="36"/>
          <w:highlight w:val="none"/>
        </w:rPr>
      </w:pPr>
      <w:bookmarkStart w:id="37" w:name="_Toc11711"/>
    </w:p>
    <w:p>
      <w:pPr>
        <w:pStyle w:val="3"/>
        <w:rPr>
          <w:color w:val="auto"/>
          <w:highlight w:val="none"/>
        </w:rPr>
      </w:pPr>
    </w:p>
    <w:p>
      <w:pPr>
        <w:rPr>
          <w:color w:val="auto"/>
          <w:highlight w:val="none"/>
        </w:rPr>
      </w:pPr>
    </w:p>
    <w:p>
      <w:pPr>
        <w:pStyle w:val="3"/>
        <w:rPr>
          <w:color w:val="auto"/>
          <w:highlight w:val="none"/>
        </w:rPr>
      </w:pPr>
    </w:p>
    <w:p>
      <w:pPr>
        <w:rPr>
          <w:color w:val="auto"/>
          <w:highlight w:val="none"/>
        </w:rPr>
      </w:pPr>
    </w:p>
    <w:p>
      <w:pPr>
        <w:pStyle w:val="3"/>
        <w:rPr>
          <w:color w:val="auto"/>
          <w:highlight w:val="none"/>
        </w:rPr>
      </w:pPr>
    </w:p>
    <w:p>
      <w:pPr>
        <w:rPr>
          <w:color w:val="auto"/>
          <w:highlight w:val="none"/>
        </w:rPr>
      </w:pPr>
    </w:p>
    <w:p>
      <w:pPr>
        <w:pStyle w:val="3"/>
        <w:rPr>
          <w:color w:val="auto"/>
          <w:highlight w:val="none"/>
        </w:rPr>
      </w:pPr>
    </w:p>
    <w:p>
      <w:pPr>
        <w:widowControl/>
        <w:snapToGrid w:val="0"/>
        <w:spacing w:before="19" w:line="500" w:lineRule="exact"/>
        <w:jc w:val="center"/>
        <w:rPr>
          <w:rFonts w:ascii="宋体" w:hAnsi="宋体" w:cs="宋体"/>
          <w:b/>
          <w:color w:val="auto"/>
          <w:kern w:val="44"/>
          <w:sz w:val="36"/>
          <w:szCs w:val="36"/>
          <w:highlight w:val="none"/>
        </w:rPr>
      </w:pPr>
      <w:r>
        <w:rPr>
          <w:rFonts w:hint="eastAsia" w:ascii="宋体" w:hAnsi="宋体" w:cs="宋体"/>
          <w:b/>
          <w:color w:val="auto"/>
          <w:kern w:val="44"/>
          <w:sz w:val="36"/>
          <w:szCs w:val="36"/>
          <w:highlight w:val="none"/>
        </w:rPr>
        <w:t>第五章 项目内容</w:t>
      </w:r>
      <w:bookmarkEnd w:id="33"/>
      <w:bookmarkEnd w:id="34"/>
      <w:r>
        <w:rPr>
          <w:rFonts w:hint="eastAsia" w:ascii="宋体" w:hAnsi="宋体" w:cs="宋体"/>
          <w:b/>
          <w:color w:val="auto"/>
          <w:kern w:val="44"/>
          <w:sz w:val="36"/>
          <w:szCs w:val="36"/>
          <w:highlight w:val="none"/>
        </w:rPr>
        <w:t>、要求等</w:t>
      </w:r>
      <w:bookmarkEnd w:id="37"/>
    </w:p>
    <w:p>
      <w:pPr>
        <w:pStyle w:val="85"/>
        <w:numPr>
          <w:ilvl w:val="0"/>
          <w:numId w:val="6"/>
        </w:numPr>
        <w:ind w:firstLineChars="0"/>
        <w:jc w:val="left"/>
        <w:rPr>
          <w:color w:val="auto"/>
          <w:sz w:val="28"/>
          <w:szCs w:val="28"/>
          <w:highlight w:val="none"/>
          <w:lang w:val="zh-CN"/>
        </w:rPr>
      </w:pPr>
      <w:bookmarkStart w:id="38" w:name="_Toc17257"/>
      <w:bookmarkStart w:id="39" w:name="_Toc14682"/>
      <w:bookmarkStart w:id="40" w:name="_Toc33335639"/>
      <w:r>
        <w:rPr>
          <w:rFonts w:hint="eastAsia"/>
          <w:color w:val="auto"/>
          <w:sz w:val="28"/>
          <w:szCs w:val="28"/>
          <w:highlight w:val="none"/>
          <w:lang w:val="zh-CN"/>
        </w:rPr>
        <w:t>项目背景</w:t>
      </w:r>
    </w:p>
    <w:p>
      <w:pPr>
        <w:snapToGrid w:val="0"/>
        <w:spacing w:line="360" w:lineRule="auto"/>
        <w:ind w:firstLine="420" w:firstLineChars="200"/>
        <w:rPr>
          <w:rFonts w:ascii="宋体" w:hAnsi="宋体" w:cs="宋体"/>
          <w:color w:val="auto"/>
          <w:szCs w:val="21"/>
          <w:highlight w:val="none"/>
          <w:lang w:val="zh-CN"/>
        </w:rPr>
      </w:pPr>
      <w:r>
        <w:rPr>
          <w:rFonts w:hint="eastAsia" w:ascii="宋体" w:hAnsi="宋体" w:cs="宋体"/>
          <w:color w:val="auto"/>
          <w:szCs w:val="21"/>
          <w:highlight w:val="none"/>
          <w:lang w:val="zh-CN"/>
        </w:rPr>
        <w:t>图书馆于2013年新馆建设时期，采购了一台自助借还书机和一台自助还书机，因其便捷自主的借还性能，深受读者喜爱，使用率逐年上升，为了满足读者借还书需求，图书馆又于2016年添置了一台自助借还书机，形成两借一还的自助借阅模式，承担了馆内60%的借还工作，大大缩减了馆内人力资源成本，使读者可不受时间限制的自由借还，延长了图书馆的服务时间和提高了服务满意度。</w:t>
      </w:r>
    </w:p>
    <w:p>
      <w:pPr>
        <w:snapToGrid w:val="0"/>
        <w:spacing w:line="360" w:lineRule="auto"/>
        <w:ind w:firstLine="420" w:firstLineChars="200"/>
        <w:rPr>
          <w:rFonts w:ascii="宋体" w:hAnsi="宋体" w:cs="宋体"/>
          <w:color w:val="auto"/>
          <w:szCs w:val="21"/>
          <w:highlight w:val="none"/>
          <w:lang w:val="zh-CN"/>
        </w:rPr>
      </w:pPr>
      <w:r>
        <w:rPr>
          <w:rFonts w:hint="eastAsia" w:ascii="宋体" w:hAnsi="宋体" w:cs="宋体"/>
          <w:color w:val="auto"/>
          <w:szCs w:val="21"/>
          <w:highlight w:val="none"/>
          <w:lang w:val="zh-CN"/>
        </w:rPr>
        <w:t>图书馆的自助借还书机已经为读者提供了长达10年的服务，期间也经过多次维修，产品性能和参数已经不能完全满足当代读者的需求，随着图文科技的发展和信息化的推进，旧款设备已退出市场，厂家在设备维修时无法提供相应配件，在近期的图书馆读者座谈会上，读者也对自助借还书机的功能提出了新的需求，为了更好的服务于读者，提高读者的借阅率，我馆拟新增一台最新款自助借还书机，并对两台旧款自助借还书机进行升级改造，以满足读者对借还书机的新性能的需求。</w:t>
      </w:r>
    </w:p>
    <w:p>
      <w:pPr>
        <w:snapToGrid w:val="0"/>
        <w:spacing w:line="360" w:lineRule="auto"/>
        <w:ind w:firstLine="420" w:firstLineChars="200"/>
        <w:rPr>
          <w:rFonts w:ascii="宋体" w:hAnsi="宋体" w:cs="宋体"/>
          <w:color w:val="auto"/>
          <w:szCs w:val="21"/>
          <w:highlight w:val="none"/>
          <w:lang w:val="zh-CN"/>
        </w:rPr>
      </w:pPr>
      <w:r>
        <w:rPr>
          <w:rFonts w:hint="eastAsia" w:ascii="宋体" w:hAnsi="宋体" w:cs="宋体"/>
          <w:color w:val="auto"/>
          <w:szCs w:val="21"/>
          <w:highlight w:val="none"/>
          <w:lang w:val="zh-CN"/>
        </w:rPr>
        <w:t>为了确保本次项目顺利进行，我们进行了广泛的调研，对涉及到相关产品在实际的项目过程中进行了应用情况进行了总结和分析。针对建设同类项目的兄弟院校进行实际案例的咨询和考察，已建设的同类项目的兄弟院校等单位在建设了该项目后，对图书馆的借还书服务起到了积极的作用，为广大的师生提供了教学和学习的便利环境，图书借使用效率有了很大提升。</w:t>
      </w:r>
    </w:p>
    <w:p>
      <w:pPr>
        <w:pStyle w:val="85"/>
        <w:numPr>
          <w:ilvl w:val="0"/>
          <w:numId w:val="6"/>
        </w:numPr>
        <w:ind w:firstLineChars="0"/>
        <w:jc w:val="left"/>
        <w:rPr>
          <w:color w:val="auto"/>
          <w:sz w:val="28"/>
          <w:szCs w:val="28"/>
          <w:highlight w:val="none"/>
        </w:rPr>
      </w:pPr>
      <w:r>
        <w:rPr>
          <w:rFonts w:hint="eastAsia"/>
          <w:color w:val="auto"/>
          <w:sz w:val="28"/>
          <w:szCs w:val="28"/>
          <w:highlight w:val="none"/>
        </w:rPr>
        <w:t>项目建设清单</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
        <w:gridCol w:w="1681"/>
        <w:gridCol w:w="975"/>
        <w:gridCol w:w="4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1681"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名称</w:t>
            </w:r>
          </w:p>
        </w:tc>
        <w:tc>
          <w:tcPr>
            <w:tcW w:w="975"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数量</w:t>
            </w:r>
          </w:p>
        </w:tc>
        <w:tc>
          <w:tcPr>
            <w:tcW w:w="4965" w:type="dxa"/>
            <w:vAlign w:val="center"/>
          </w:tcPr>
          <w:p>
            <w:pPr>
              <w:wordWrap w:val="0"/>
              <w:spacing w:line="273" w:lineRule="exact"/>
              <w:jc w:val="center"/>
              <w:rPr>
                <w:color w:val="auto"/>
                <w:szCs w:val="21"/>
                <w:highlight w:val="none"/>
              </w:rPr>
            </w:pPr>
            <w:r>
              <w:rPr>
                <w:rFonts w:hint="eastAsia" w:ascii="宋体" w:hAnsi="宋体" w:cs="宋体"/>
                <w:color w:val="auto"/>
                <w:kern w:val="0"/>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1681"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自助借还书机</w:t>
            </w:r>
          </w:p>
        </w:tc>
        <w:tc>
          <w:tcPr>
            <w:tcW w:w="975"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1台</w:t>
            </w:r>
          </w:p>
        </w:tc>
        <w:tc>
          <w:tcPr>
            <w:tcW w:w="4965"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整体配套安装，含sip2接口、含静音沉降式书车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681"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设备升级</w:t>
            </w:r>
          </w:p>
        </w:tc>
        <w:tc>
          <w:tcPr>
            <w:tcW w:w="975"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2台</w:t>
            </w:r>
          </w:p>
        </w:tc>
        <w:tc>
          <w:tcPr>
            <w:tcW w:w="4965" w:type="dxa"/>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图书馆原有的自助借还书机升级人脸识别功能</w:t>
            </w:r>
          </w:p>
        </w:tc>
      </w:tr>
    </w:tbl>
    <w:p>
      <w:pPr>
        <w:pStyle w:val="85"/>
        <w:numPr>
          <w:ilvl w:val="0"/>
          <w:numId w:val="6"/>
        </w:numPr>
        <w:ind w:firstLineChars="0"/>
        <w:jc w:val="left"/>
        <w:rPr>
          <w:color w:val="auto"/>
          <w:sz w:val="28"/>
          <w:szCs w:val="28"/>
          <w:highlight w:val="none"/>
        </w:rPr>
      </w:pPr>
      <w:r>
        <w:rPr>
          <w:rFonts w:hint="eastAsia"/>
          <w:color w:val="auto"/>
          <w:sz w:val="28"/>
          <w:szCs w:val="28"/>
          <w:highlight w:val="none"/>
        </w:rPr>
        <w:t xml:space="preserve">项目技术要求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420"/>
        <w:jc w:val="left"/>
        <w:rPr>
          <w:rFonts w:ascii="宋体" w:hAnsi="宋体" w:cs="宋体"/>
          <w:color w:val="auto"/>
          <w:szCs w:val="21"/>
          <w:highlight w:val="none"/>
        </w:rPr>
      </w:pPr>
      <w:r>
        <w:rPr>
          <w:rFonts w:hint="eastAsia" w:ascii="宋体" w:hAnsi="宋体" w:cs="宋体"/>
          <w:color w:val="auto"/>
          <w:szCs w:val="21"/>
          <w:highlight w:val="none"/>
        </w:rPr>
        <w:t>（一）、自助借还书机</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color w:val="auto"/>
          <w:highlight w:val="none"/>
          <w:lang w:val="zh-CN"/>
        </w:rPr>
      </w:pPr>
      <w:r>
        <w:rPr>
          <w:rFonts w:hint="eastAsia" w:ascii="宋体" w:hAnsi="宋体" w:cs="宋体"/>
          <w:color w:val="auto"/>
          <w:szCs w:val="21"/>
          <w:highlight w:val="none"/>
        </w:rPr>
        <w:t>1</w:t>
      </w:r>
      <w:r>
        <w:rPr>
          <w:rFonts w:hint="eastAsia" w:ascii="宋体" w:hAnsi="宋体" w:cs="宋体"/>
          <w:color w:val="auto"/>
          <w:szCs w:val="21"/>
          <w:highlight w:val="none"/>
          <w:lang w:val="zh-CN"/>
        </w:rPr>
        <w:t>、主控设备</w:t>
      </w:r>
      <w:r>
        <w:rPr>
          <w:rFonts w:hint="eastAsia" w:ascii="宋体" w:hAnsi="宋体" w:cs="宋体"/>
          <w:color w:val="auto"/>
          <w:szCs w:val="21"/>
          <w:highlight w:val="none"/>
        </w:rPr>
        <w:t>：CPU≥Intel Core i5</w:t>
      </w:r>
      <w:r>
        <w:rPr>
          <w:rFonts w:hint="eastAsia" w:ascii="宋体" w:hAnsi="宋体" w:cs="宋体"/>
          <w:color w:val="auto"/>
          <w:szCs w:val="21"/>
          <w:highlight w:val="none"/>
          <w:lang w:val="zh-CN"/>
        </w:rPr>
        <w:t>。内存</w:t>
      </w:r>
      <w:r>
        <w:rPr>
          <w:rFonts w:hint="eastAsia" w:ascii="宋体" w:hAnsi="宋体" w:cs="宋体"/>
          <w:color w:val="auto"/>
          <w:szCs w:val="21"/>
          <w:highlight w:val="none"/>
        </w:rPr>
        <w:t>≥4G</w:t>
      </w:r>
      <w:r>
        <w:rPr>
          <w:rFonts w:hint="eastAsia" w:ascii="宋体" w:hAnsi="宋体" w:cs="宋体"/>
          <w:color w:val="auto"/>
          <w:szCs w:val="21"/>
          <w:highlight w:val="none"/>
          <w:lang w:val="zh-CN"/>
        </w:rPr>
        <w:t>。固态硬盘</w:t>
      </w:r>
      <w:r>
        <w:rPr>
          <w:rFonts w:hint="eastAsia" w:ascii="宋体" w:hAnsi="宋体" w:cs="宋体"/>
          <w:color w:val="auto"/>
          <w:szCs w:val="21"/>
          <w:highlight w:val="none"/>
        </w:rPr>
        <w:t>≥500G</w:t>
      </w:r>
      <w:r>
        <w:rPr>
          <w:rFonts w:hint="eastAsia" w:ascii="宋体" w:hAnsi="宋体" w:cs="宋体"/>
          <w:color w:val="auto"/>
          <w:szCs w:val="21"/>
          <w:highlight w:val="none"/>
          <w:lang w:val="zh-CN"/>
        </w:rPr>
        <w:t>。液晶触摸屏显示器</w:t>
      </w:r>
      <w:r>
        <w:rPr>
          <w:rFonts w:hint="eastAsia" w:ascii="宋体" w:hAnsi="宋体" w:cs="宋体"/>
          <w:color w:val="auto"/>
          <w:szCs w:val="21"/>
          <w:highlight w:val="none"/>
        </w:rPr>
        <w:t>≥21</w:t>
      </w:r>
      <w:r>
        <w:rPr>
          <w:rFonts w:hint="eastAsia" w:ascii="宋体" w:hAnsi="宋体" w:cs="宋体"/>
          <w:color w:val="auto"/>
          <w:szCs w:val="21"/>
          <w:highlight w:val="none"/>
          <w:lang w:val="zh-CN"/>
        </w:rPr>
        <w:t>寸。充消检设备：快速充消检一体机。摄像机：低照度高清微型黑白摄像机。网络接口：10M/100M以太网接口。电源：220VAC,50HZ。操作系统：正版windows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2、具备自助借书、还书、续借、查询及一卡通扣款功能；</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3、人性化图形用户界面，简单直观，操作简便，可点击查看新手指南，方便读者了解借书、还书流程；</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4、具有防止交叉错借书籍的有效机制，要求系统自动判别读者借、还操作，整个借还过程无需点击屏幕任何按钮即可完成，且借书与还书之间也无需点击按钮切换；前面的读者借书完成拿走借书证后，无需按“结束”键，系统应能立即自动退出借书操作界面，以防后续的读者把书籍错借到前面的读者借书证名下造成纠纷；</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5、借书或还书操作的同时能够自动显示读者借书证的借书情况列表，方便读者查阅核对；</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6、</w:t>
      </w:r>
      <w:r>
        <w:rPr>
          <w:rFonts w:hint="eastAsia" w:ascii="宋体" w:hAnsi="宋体" w:cs="宋体"/>
          <w:color w:val="auto"/>
          <w:szCs w:val="21"/>
          <w:highlight w:val="none"/>
        </w:rPr>
        <w:t>▲</w:t>
      </w:r>
      <w:r>
        <w:rPr>
          <w:rFonts w:hint="eastAsia" w:ascii="宋体" w:hAnsi="宋体" w:cs="宋体"/>
          <w:color w:val="auto"/>
          <w:szCs w:val="21"/>
          <w:highlight w:val="none"/>
          <w:lang w:val="zh-CN"/>
        </w:rPr>
        <w:t>具备视频多书侦测技术。防止一码多借等不文明行为的发生，视频多书侦测技术不受磁条和书籍摆放方式的影响，识别准确率达95%以上，提供</w:t>
      </w:r>
      <w:r>
        <w:rPr>
          <w:rFonts w:hint="eastAsia" w:ascii="宋体" w:hAnsi="宋体" w:cs="宋体"/>
          <w:color w:val="auto"/>
          <w:szCs w:val="21"/>
          <w:highlight w:val="none"/>
        </w:rPr>
        <w:t>国家认可的具有CNAS标识的检测机构</w:t>
      </w:r>
      <w:r>
        <w:rPr>
          <w:rFonts w:hint="eastAsia" w:ascii="宋体" w:hAnsi="宋体" w:cs="宋体"/>
          <w:color w:val="auto"/>
          <w:szCs w:val="21"/>
          <w:highlight w:val="none"/>
          <w:lang w:val="zh-CN"/>
        </w:rPr>
        <w:t>出具</w:t>
      </w:r>
      <w:r>
        <w:rPr>
          <w:rFonts w:hint="eastAsia" w:ascii="宋体" w:hAnsi="宋体" w:cs="宋体"/>
          <w:color w:val="auto"/>
          <w:szCs w:val="21"/>
          <w:highlight w:val="none"/>
        </w:rPr>
        <w:t>检测报告</w:t>
      </w:r>
      <w:r>
        <w:rPr>
          <w:rFonts w:hint="eastAsia" w:ascii="宋体" w:hAnsi="宋体" w:cs="宋体"/>
          <w:color w:val="auto"/>
          <w:szCs w:val="21"/>
          <w:highlight w:val="none"/>
          <w:lang w:val="zh-CN"/>
        </w:rPr>
        <w:t>复印件加盖公章；</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7、</w:t>
      </w:r>
      <w:r>
        <w:rPr>
          <w:rFonts w:hint="eastAsia" w:ascii="宋体" w:hAnsi="宋体" w:cs="宋体"/>
          <w:color w:val="auto"/>
          <w:szCs w:val="21"/>
          <w:highlight w:val="none"/>
        </w:rPr>
        <w:t>▲</w:t>
      </w:r>
      <w:r>
        <w:rPr>
          <w:rFonts w:hint="eastAsia" w:ascii="宋体" w:hAnsi="宋体" w:cs="宋体"/>
          <w:color w:val="auto"/>
          <w:szCs w:val="21"/>
          <w:highlight w:val="none"/>
          <w:lang w:val="zh-CN"/>
        </w:rPr>
        <w:t>兼容国内外各种规格复合磁条，具有快速充、消磁和磁性状态验证功能，有效防止单张条码纸进行还书等不规范操作，提高图书流通安全性，提供</w:t>
      </w:r>
      <w:r>
        <w:rPr>
          <w:rFonts w:hint="eastAsia" w:ascii="宋体" w:hAnsi="宋体" w:cs="宋体"/>
          <w:color w:val="auto"/>
          <w:szCs w:val="21"/>
          <w:highlight w:val="none"/>
        </w:rPr>
        <w:t>国家认可的具有CNAS标识的检测机构</w:t>
      </w:r>
      <w:r>
        <w:rPr>
          <w:rFonts w:hint="eastAsia" w:ascii="宋体" w:hAnsi="宋体" w:cs="宋体"/>
          <w:color w:val="auto"/>
          <w:szCs w:val="21"/>
          <w:highlight w:val="none"/>
          <w:lang w:val="zh-CN"/>
        </w:rPr>
        <w:t>出具</w:t>
      </w:r>
      <w:r>
        <w:rPr>
          <w:rFonts w:hint="eastAsia" w:ascii="宋体" w:hAnsi="宋体" w:cs="宋体"/>
          <w:color w:val="auto"/>
          <w:szCs w:val="21"/>
          <w:highlight w:val="none"/>
        </w:rPr>
        <w:t>检测报告</w:t>
      </w:r>
      <w:r>
        <w:rPr>
          <w:rFonts w:hint="eastAsia" w:ascii="宋体" w:hAnsi="宋体" w:cs="宋体"/>
          <w:color w:val="auto"/>
          <w:szCs w:val="21"/>
          <w:highlight w:val="none"/>
          <w:lang w:val="zh-CN"/>
        </w:rPr>
        <w:t>复印件加盖公章；</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8、支持条形码、一卡通等多种形式的借书证；</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9、</w:t>
      </w:r>
      <w:r>
        <w:rPr>
          <w:rFonts w:hint="eastAsia" w:ascii="宋体" w:hAnsi="宋体" w:cs="宋体"/>
          <w:color w:val="auto"/>
          <w:szCs w:val="21"/>
          <w:highlight w:val="none"/>
        </w:rPr>
        <w:t>▲</w:t>
      </w:r>
      <w:r>
        <w:rPr>
          <w:rFonts w:hint="eastAsia" w:ascii="宋体" w:hAnsi="宋体" w:cs="宋体"/>
          <w:color w:val="auto"/>
          <w:szCs w:val="21"/>
          <w:highlight w:val="none"/>
          <w:lang w:val="zh-CN"/>
        </w:rPr>
        <w:t>采用摆镜式条码扫描枪，图书摆放到指定位置后条码扫描枪自动读取书籍条码，识读时间＜0.1秒，可以识读我馆现有的各种条码；当部分异形书籍的条形码在扫描枪扫描范围之外时，可通过手工拨动可伸缩扫描头来扫描书籍条形码，并能自动复位，提供</w:t>
      </w:r>
      <w:r>
        <w:rPr>
          <w:rFonts w:hint="eastAsia" w:ascii="宋体" w:hAnsi="宋体" w:cs="宋体"/>
          <w:color w:val="auto"/>
          <w:szCs w:val="21"/>
          <w:highlight w:val="none"/>
        </w:rPr>
        <w:t>国家认可的具有CNAS标识的检测机构</w:t>
      </w:r>
      <w:r>
        <w:rPr>
          <w:rFonts w:hint="eastAsia" w:ascii="宋体" w:hAnsi="宋体" w:cs="宋体"/>
          <w:color w:val="auto"/>
          <w:szCs w:val="21"/>
          <w:highlight w:val="none"/>
          <w:lang w:val="zh-CN"/>
        </w:rPr>
        <w:t>出具</w:t>
      </w:r>
      <w:r>
        <w:rPr>
          <w:rFonts w:hint="eastAsia" w:ascii="宋体" w:hAnsi="宋体" w:cs="宋体"/>
          <w:color w:val="auto"/>
          <w:szCs w:val="21"/>
          <w:highlight w:val="none"/>
        </w:rPr>
        <w:t>检测报告</w:t>
      </w:r>
      <w:r>
        <w:rPr>
          <w:rFonts w:hint="eastAsia" w:ascii="宋体" w:hAnsi="宋体" w:cs="宋体"/>
          <w:color w:val="auto"/>
          <w:szCs w:val="21"/>
          <w:highlight w:val="none"/>
          <w:lang w:val="zh-CN"/>
        </w:rPr>
        <w:t>复印件加盖公章；</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10、防止抽换书籍机制，具有至少2个红外感应器，防止借阅时书籍被抽换，感应装置应能感应所有颜色封面的书籍包括黑色封面；</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11、</w:t>
      </w:r>
      <w:r>
        <w:rPr>
          <w:rFonts w:hint="eastAsia" w:ascii="宋体" w:hAnsi="宋体" w:cs="宋体"/>
          <w:color w:val="auto"/>
          <w:szCs w:val="21"/>
          <w:highlight w:val="none"/>
        </w:rPr>
        <w:t>▲</w:t>
      </w:r>
      <w:r>
        <w:rPr>
          <w:rFonts w:hint="eastAsia" w:ascii="宋体" w:hAnsi="宋体" w:cs="宋体"/>
          <w:color w:val="auto"/>
          <w:szCs w:val="21"/>
          <w:highlight w:val="none"/>
          <w:lang w:val="zh-CN"/>
        </w:rPr>
        <w:t>支持标准SIP2协议，与图书馆</w:t>
      </w:r>
      <w:r>
        <w:rPr>
          <w:rFonts w:hint="eastAsia" w:ascii="宋体" w:hAnsi="宋体" w:cs="宋体"/>
          <w:color w:val="auto"/>
          <w:szCs w:val="21"/>
          <w:highlight w:val="none"/>
        </w:rPr>
        <w:t>现有汇文</w:t>
      </w:r>
      <w:r>
        <w:rPr>
          <w:rFonts w:hint="eastAsia" w:ascii="宋体" w:hAnsi="宋体" w:cs="宋体"/>
          <w:color w:val="auto"/>
          <w:szCs w:val="21"/>
          <w:highlight w:val="none"/>
          <w:lang w:val="zh-CN"/>
        </w:rPr>
        <w:t>管理系统无缝链接，</w:t>
      </w:r>
      <w:r>
        <w:rPr>
          <w:rFonts w:hint="eastAsia" w:ascii="宋体" w:hAnsi="宋体" w:cs="宋体"/>
          <w:color w:val="auto"/>
          <w:szCs w:val="21"/>
          <w:highlight w:val="none"/>
        </w:rPr>
        <w:t>包含项目接口费用，提供授权文件证明</w:t>
      </w:r>
      <w:r>
        <w:rPr>
          <w:rFonts w:hint="eastAsia" w:ascii="宋体" w:hAnsi="宋体" w:cs="宋体"/>
          <w:color w:val="auto"/>
          <w:szCs w:val="21"/>
          <w:highlight w:val="none"/>
          <w:lang w:val="zh-CN"/>
        </w:rPr>
        <w:t>；</w:t>
      </w:r>
      <w:r>
        <w:rPr>
          <w:rFonts w:hint="eastAsia" w:ascii="宋体" w:hAnsi="宋体" w:cs="宋体"/>
          <w:color w:val="auto"/>
          <w:highlight w:val="none"/>
        </w:rPr>
        <w:t>能与我院的新开普一卡通对接并实现扣款功能；</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12、</w:t>
      </w:r>
      <w:r>
        <w:rPr>
          <w:rFonts w:hint="eastAsia" w:ascii="宋体" w:hAnsi="宋体" w:cs="宋体"/>
          <w:color w:val="auto"/>
          <w:szCs w:val="21"/>
          <w:highlight w:val="none"/>
        </w:rPr>
        <w:t>▲具备视频监控功能，</w:t>
      </w:r>
      <w:r>
        <w:rPr>
          <w:rFonts w:hint="eastAsia" w:ascii="宋体" w:hAnsi="宋体" w:cs="宋体"/>
          <w:color w:val="auto"/>
          <w:szCs w:val="21"/>
          <w:highlight w:val="none"/>
          <w:lang w:val="zh-CN"/>
        </w:rPr>
        <w:t>内置两路视频监控系统，可同时记录读者面部信息特征和图书的借还过程，并能够将借书证号码、操作时间等信息以数字方式叠加在图片上，以备图书撕损和借书证盗用等事项的追溯，提供</w:t>
      </w:r>
      <w:r>
        <w:rPr>
          <w:rFonts w:hint="eastAsia" w:ascii="宋体" w:hAnsi="宋体" w:cs="宋体"/>
          <w:color w:val="auto"/>
          <w:szCs w:val="21"/>
          <w:highlight w:val="none"/>
        </w:rPr>
        <w:t>国家认可的具有CNAS标识检测机构</w:t>
      </w:r>
      <w:r>
        <w:rPr>
          <w:rFonts w:hint="eastAsia" w:ascii="宋体" w:hAnsi="宋体" w:cs="宋体"/>
          <w:color w:val="auto"/>
          <w:szCs w:val="21"/>
          <w:highlight w:val="none"/>
          <w:lang w:val="zh-CN"/>
        </w:rPr>
        <w:t>出具</w:t>
      </w:r>
      <w:r>
        <w:rPr>
          <w:rFonts w:hint="eastAsia" w:ascii="宋体" w:hAnsi="宋体" w:cs="宋体"/>
          <w:color w:val="auto"/>
          <w:szCs w:val="21"/>
          <w:highlight w:val="none"/>
        </w:rPr>
        <w:t>检测报告</w:t>
      </w:r>
      <w:r>
        <w:rPr>
          <w:rFonts w:hint="eastAsia" w:ascii="宋体" w:hAnsi="宋体" w:cs="宋体"/>
          <w:color w:val="auto"/>
          <w:szCs w:val="21"/>
          <w:highlight w:val="none"/>
          <w:lang w:val="zh-CN"/>
        </w:rPr>
        <w:t>复印件加盖公章；</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13、</w:t>
      </w:r>
      <w:r>
        <w:rPr>
          <w:rFonts w:hint="eastAsia" w:ascii="宋体" w:hAnsi="宋体" w:cs="宋体"/>
          <w:color w:val="auto"/>
          <w:szCs w:val="21"/>
          <w:highlight w:val="none"/>
        </w:rPr>
        <w:t>▲具备集群管理功能，</w:t>
      </w:r>
      <w:r>
        <w:rPr>
          <w:rFonts w:hint="eastAsia" w:ascii="宋体" w:hAnsi="宋体" w:cs="宋体"/>
          <w:color w:val="auto"/>
          <w:szCs w:val="21"/>
          <w:highlight w:val="none"/>
          <w:lang w:val="zh-CN"/>
        </w:rPr>
        <w:t>自助设备</w:t>
      </w:r>
      <w:r>
        <w:rPr>
          <w:rFonts w:hint="eastAsia" w:ascii="宋体" w:hAnsi="宋体" w:cs="宋体"/>
          <w:color w:val="auto"/>
          <w:szCs w:val="21"/>
          <w:highlight w:val="none"/>
        </w:rPr>
        <w:t>可连接</w:t>
      </w:r>
      <w:r>
        <w:rPr>
          <w:rFonts w:hint="eastAsia" w:ascii="宋体" w:hAnsi="宋体" w:cs="宋体"/>
          <w:color w:val="auto"/>
          <w:szCs w:val="21"/>
          <w:highlight w:val="none"/>
          <w:lang w:val="zh-CN"/>
        </w:rPr>
        <w:t>运行监视器，具有在老师办公区域与自助借还书机系统相连的自助设备运行监视器，该设备集成ARM微处理器、触摸液晶显示器、RJ45网口、4路隔离输入端口、2路隔离输出端口于一体，能在自助设备需要干预时（例如打印机缺纸、网络不通、系统故障等）及时发出声音、灯光、文字来提醒工作人员。适应7*24小时监控运行。提供</w:t>
      </w:r>
      <w:r>
        <w:rPr>
          <w:rFonts w:hint="eastAsia" w:ascii="宋体" w:hAnsi="宋体" w:cs="宋体"/>
          <w:color w:val="auto"/>
          <w:szCs w:val="21"/>
          <w:highlight w:val="none"/>
        </w:rPr>
        <w:t>国家认可的具有CNAS标识的检测机构</w:t>
      </w:r>
      <w:r>
        <w:rPr>
          <w:rFonts w:hint="eastAsia" w:ascii="宋体" w:hAnsi="宋体" w:cs="宋体"/>
          <w:color w:val="auto"/>
          <w:szCs w:val="21"/>
          <w:highlight w:val="none"/>
          <w:lang w:val="zh-CN"/>
        </w:rPr>
        <w:t>出具</w:t>
      </w:r>
      <w:r>
        <w:rPr>
          <w:rFonts w:hint="eastAsia" w:ascii="宋体" w:hAnsi="宋体" w:cs="宋体"/>
          <w:color w:val="auto"/>
          <w:szCs w:val="21"/>
          <w:highlight w:val="none"/>
        </w:rPr>
        <w:t>检测报告</w:t>
      </w:r>
      <w:r>
        <w:rPr>
          <w:rFonts w:hint="eastAsia" w:ascii="宋体" w:hAnsi="宋体" w:cs="宋体"/>
          <w:color w:val="auto"/>
          <w:szCs w:val="21"/>
          <w:highlight w:val="none"/>
          <w:lang w:val="zh-CN"/>
        </w:rPr>
        <w:t>复印件加盖公章；</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14、</w:t>
      </w:r>
      <w:r>
        <w:rPr>
          <w:rFonts w:hint="eastAsia" w:ascii="宋体" w:hAnsi="宋体" w:cs="宋体"/>
          <w:color w:val="auto"/>
          <w:szCs w:val="21"/>
          <w:highlight w:val="none"/>
        </w:rPr>
        <w:t>▲</w:t>
      </w:r>
      <w:r>
        <w:rPr>
          <w:rFonts w:hint="eastAsia" w:ascii="宋体" w:hAnsi="宋体" w:cs="宋体"/>
          <w:color w:val="auto"/>
          <w:szCs w:val="21"/>
          <w:highlight w:val="none"/>
          <w:lang w:val="zh-CN"/>
        </w:rPr>
        <w:t>提供云系统管理功能，管理员可通过后台监控设备运行状况，并进行分别控制。提供云系统软件著作权复印件加盖厂商公章；</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15、系统可升级支持双标签功能，满足条码、RFID同时应用，并能自动判断，RFID支持HF或UHF；</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16、设备</w:t>
      </w:r>
      <w:r>
        <w:rPr>
          <w:rFonts w:hint="eastAsia" w:ascii="宋体" w:hAnsi="宋体" w:cs="宋体"/>
          <w:color w:val="auto"/>
          <w:szCs w:val="21"/>
          <w:highlight w:val="none"/>
        </w:rPr>
        <w:t>具备</w:t>
      </w:r>
      <w:r>
        <w:rPr>
          <w:rFonts w:hint="eastAsia" w:ascii="宋体" w:hAnsi="宋体" w:cs="宋体"/>
          <w:color w:val="auto"/>
          <w:szCs w:val="21"/>
          <w:highlight w:val="none"/>
          <w:lang w:val="zh-CN"/>
        </w:rPr>
        <w:t>人脸识别自助借还系统，人脸识别具备金融级活体检测，不需通过眨眼、摇头等方式配合，照片、视频无法被人脸识别系统识别。</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17、</w:t>
      </w:r>
      <w:r>
        <w:rPr>
          <w:rFonts w:hint="eastAsia" w:ascii="宋体" w:hAnsi="宋体" w:cs="宋体"/>
          <w:color w:val="auto"/>
          <w:szCs w:val="21"/>
          <w:highlight w:val="none"/>
        </w:rPr>
        <w:t>▲</w:t>
      </w:r>
      <w:r>
        <w:rPr>
          <w:rFonts w:hint="eastAsia" w:ascii="宋体" w:hAnsi="宋体" w:cs="宋体"/>
          <w:color w:val="auto"/>
          <w:szCs w:val="21"/>
          <w:highlight w:val="none"/>
          <w:lang w:val="zh-CN"/>
        </w:rPr>
        <w:t>为了保证设备的真实可行性与软件系统稳定性厂商须提供人脸识别自助借还软件著作权复印件加盖厂商公章；</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left"/>
        <w:rPr>
          <w:rFonts w:ascii="宋体" w:hAnsi="宋体" w:cs="宋体"/>
          <w:color w:val="auto"/>
          <w:szCs w:val="21"/>
          <w:highlight w:val="none"/>
          <w:lang w:val="zh-CN"/>
        </w:rPr>
      </w:pPr>
      <w:r>
        <w:rPr>
          <w:rFonts w:hint="eastAsia" w:ascii="宋体" w:hAnsi="宋体" w:cs="宋体"/>
          <w:color w:val="auto"/>
          <w:szCs w:val="21"/>
          <w:highlight w:val="none"/>
          <w:lang w:val="zh-CN"/>
        </w:rPr>
        <w:t>1</w:t>
      </w:r>
      <w:r>
        <w:rPr>
          <w:rFonts w:hint="eastAsia" w:ascii="宋体" w:hAnsi="宋体" w:cs="宋体"/>
          <w:color w:val="auto"/>
          <w:szCs w:val="21"/>
          <w:highlight w:val="none"/>
        </w:rPr>
        <w:t>8</w:t>
      </w:r>
      <w:r>
        <w:rPr>
          <w:rFonts w:hint="eastAsia" w:ascii="宋体" w:hAnsi="宋体" w:cs="宋体"/>
          <w:color w:val="auto"/>
          <w:szCs w:val="21"/>
          <w:highlight w:val="none"/>
          <w:lang w:val="zh-CN"/>
        </w:rPr>
        <w:t>、设备美观大方、符合图书馆装修风格；自带工作平台，桌体采用金属或实木材质，内嵌LED显示灯；充消磁操作平台必须采用斜坡式V型设计、钢化玻璃材质；</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color w:val="auto"/>
          <w:szCs w:val="21"/>
          <w:highlight w:val="none"/>
        </w:rPr>
      </w:pPr>
      <w:r>
        <w:rPr>
          <w:rFonts w:hint="eastAsia" w:ascii="宋体" w:hAnsi="宋体" w:cs="宋体"/>
          <w:color w:val="auto"/>
          <w:szCs w:val="21"/>
          <w:highlight w:val="none"/>
        </w:rPr>
        <w:t>（二）设备升级</w:t>
      </w:r>
    </w:p>
    <w:p>
      <w:pPr>
        <w:pStyle w:val="85"/>
        <w:ind w:firstLine="424" w:firstLineChars="202"/>
        <w:jc w:val="left"/>
        <w:rPr>
          <w:rFonts w:ascii="宋体" w:hAnsi="宋体" w:cs="宋体"/>
          <w:color w:val="auto"/>
          <w:szCs w:val="21"/>
          <w:highlight w:val="none"/>
        </w:rPr>
      </w:pPr>
      <w:r>
        <w:rPr>
          <w:rFonts w:hint="eastAsia" w:ascii="宋体" w:hAnsi="宋体" w:cs="宋体"/>
          <w:color w:val="auto"/>
          <w:szCs w:val="21"/>
          <w:highlight w:val="none"/>
        </w:rPr>
        <w:t>▲现有自助设备升级绑定人脸功能，已绑定人脸数据的读者通过人脸识别读者身份后可在图书馆其他关联设备上进行人脸识别认证，替换一卡通。人脸识别技术及算法采用大型人脸识别技术厂商之技术（百度、阿里、腾讯等）。提供设备原厂出具得无缝对接承诺函。</w:t>
      </w:r>
    </w:p>
    <w:p>
      <w:pPr>
        <w:pStyle w:val="85"/>
        <w:numPr>
          <w:ilvl w:val="0"/>
          <w:numId w:val="6"/>
        </w:numPr>
        <w:ind w:firstLineChars="0"/>
        <w:jc w:val="left"/>
        <w:rPr>
          <w:color w:val="auto"/>
          <w:sz w:val="28"/>
          <w:szCs w:val="28"/>
          <w:highlight w:val="none"/>
          <w:lang w:val="zh-CN"/>
        </w:rPr>
      </w:pPr>
      <w:r>
        <w:rPr>
          <w:rFonts w:hint="eastAsia"/>
          <w:color w:val="auto"/>
          <w:sz w:val="28"/>
          <w:szCs w:val="28"/>
          <w:highlight w:val="none"/>
          <w:lang w:val="zh-CN"/>
        </w:rPr>
        <w:t>商务部分要求：</w:t>
      </w:r>
    </w:p>
    <w:p>
      <w:pPr>
        <w:spacing w:line="480" w:lineRule="auto"/>
        <w:ind w:firstLine="240" w:firstLineChars="100"/>
        <w:rPr>
          <w:rFonts w:ascii="仿宋_GB2312" w:hAnsi="宋体" w:eastAsia="仿宋_GB2312" w:cs="宋体"/>
          <w:color w:val="auto"/>
          <w:sz w:val="24"/>
          <w:highlight w:val="none"/>
        </w:rPr>
      </w:pPr>
      <w:r>
        <w:rPr>
          <w:rFonts w:hint="eastAsia" w:ascii="仿宋_GB2312" w:hAnsi="宋体" w:eastAsia="仿宋_GB2312" w:cs="宋体"/>
          <w:color w:val="auto"/>
          <w:sz w:val="24"/>
          <w:highlight w:val="none"/>
        </w:rPr>
        <w:t>（一）售后服务要求：</w:t>
      </w:r>
    </w:p>
    <w:p>
      <w:pPr>
        <w:ind w:firstLine="411" w:firstLineChars="196"/>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1、质保要求：供应商报价时须承诺所供产品为原厂质保，免费质保期至少为五年（自验收报告签字确认日起开始进入质保期）。质保期内配件人工等全免费。</w:t>
      </w:r>
    </w:p>
    <w:p>
      <w:pPr>
        <w:ind w:firstLine="420" w:firstLineChars="200"/>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2、售后服务要求</w:t>
      </w:r>
    </w:p>
    <w:p>
      <w:pPr>
        <w:ind w:firstLine="411" w:firstLineChars="196"/>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（1）成交供应商应具备完善的售后服务体系，在项目实施及质保期间应具有固定的维修人员并有能力及时处理所有可能发生的故障；成交供应商在质量保证期内应当为采购人提供技术支持和服务。</w:t>
      </w:r>
    </w:p>
    <w:p>
      <w:pPr>
        <w:ind w:firstLine="411" w:firstLineChars="196"/>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1）实时技术支持：供应商应提供7×24小时技术支持服务，在接到技术支持要求时，应为使用人员提供相应咨询。</w:t>
      </w:r>
    </w:p>
    <w:p>
      <w:pPr>
        <w:ind w:firstLine="411" w:firstLineChars="196"/>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2）故障响应：供应商在接到故障报修要求时，1小时内做出明确响应和安排，在4小时内为采购人提供维修服务，并做出故障诊断报告。若需要现场服务才能解决问题，应在8小时内到达南京交通职业技术学院现场，提出解决方案，并于24小时内修复。</w:t>
      </w:r>
    </w:p>
    <w:p>
      <w:pPr>
        <w:ind w:firstLine="411" w:firstLineChars="196"/>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3）热线服务：供应商应提供热线电话、E-mail、移动设备、网站等途径，随时接受采购人提出的各种技术问题，并在24小时内提出解决方案。</w:t>
      </w:r>
    </w:p>
    <w:p>
      <w:pPr>
        <w:ind w:firstLine="411" w:firstLineChars="196"/>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4）定期跟踪：供应商应每半年不少于2次进行现场巡检服务，及时发现和排除潜在问题或故障隐患，保证系统的稳定运行。</w:t>
      </w:r>
    </w:p>
    <w:p>
      <w:pPr>
        <w:ind w:firstLine="411" w:firstLineChars="196"/>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5）人员培训：对人员培训不低于2人。免费提供系统管理员的系统维护培训服务及必要的支撑技术培训服务。</w:t>
      </w:r>
    </w:p>
    <w:p>
      <w:pPr>
        <w:ind w:firstLine="210" w:firstLineChars="100"/>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 xml:space="preserve">  （2）质保期过后服务要求</w:t>
      </w:r>
    </w:p>
    <w:p>
      <w:pPr>
        <w:ind w:firstLine="411" w:firstLineChars="196"/>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 xml:space="preserve"> 1）质量保证期过后，成交供应商应同样提供免费电话咨询服务，并应承诺提供产品上门维护服务。</w:t>
      </w:r>
    </w:p>
    <w:p>
      <w:pPr>
        <w:ind w:firstLine="516" w:firstLineChars="246"/>
        <w:rPr>
          <w:rFonts w:cs="宋体" w:asciiTheme="minorEastAsia" w:hAnsiTheme="minorEastAsia" w:eastAsiaTheme="minorEastAsia"/>
          <w:color w:val="auto"/>
          <w:highlight w:val="none"/>
        </w:rPr>
      </w:pPr>
      <w:r>
        <w:rPr>
          <w:rFonts w:hint="eastAsia" w:cs="宋体" w:asciiTheme="minorEastAsia" w:hAnsiTheme="minorEastAsia" w:eastAsiaTheme="minorEastAsia"/>
          <w:color w:val="auto"/>
          <w:highlight w:val="none"/>
        </w:rPr>
        <w:t>2）质量保证期过后，采购人需要继续由成交供应商提供售后服务的，成交供应商应以优惠价格提供售后服务。保修期外的维护，成交供应商应承诺只收取成本费并提供终身免费技术支持服务。</w:t>
      </w:r>
    </w:p>
    <w:p>
      <w:pPr>
        <w:spacing w:line="480" w:lineRule="auto"/>
        <w:ind w:firstLine="525" w:firstLineChars="250"/>
        <w:rPr>
          <w:rFonts w:hint="eastAsia" w:ascii="宋体" w:hAnsi="宋体" w:cs="宋体"/>
          <w:color w:val="auto"/>
          <w:szCs w:val="21"/>
          <w:highlight w:val="none"/>
        </w:rPr>
      </w:pPr>
      <w:r>
        <w:rPr>
          <w:rFonts w:hint="eastAsia" w:cs="宋体" w:asciiTheme="minorEastAsia" w:hAnsiTheme="minorEastAsia" w:eastAsiaTheme="minorEastAsia"/>
          <w:color w:val="auto"/>
          <w:highlight w:val="none"/>
        </w:rPr>
        <w:t>3）相关应用软件系统终生免费升级维护。</w:t>
      </w:r>
      <w:r>
        <w:rPr>
          <w:rFonts w:hint="eastAsia" w:ascii="宋体" w:hAnsi="宋体" w:cs="宋体"/>
          <w:color w:val="auto"/>
          <w:szCs w:val="21"/>
          <w:highlight w:val="none"/>
        </w:rPr>
        <w:t xml:space="preserve">   </w:t>
      </w:r>
    </w:p>
    <w:p>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（二）交付要求：</w:t>
      </w:r>
    </w:p>
    <w:p>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1、交付时间：合同签订之日起 30（日历天）内交货、安装、调试完毕验收合格。</w:t>
      </w:r>
    </w:p>
    <w:p>
      <w:pPr>
        <w:spacing w:line="48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2、送货地点：供应商负责将货物运到采购人指定地点安装到指定位置，提供施工安装计划表（用户现场条件原因导致不能按时安装除外），由供应商负责办理运输和装卸等，费用由供应商负责，由采购人组织验收，检验不合格或不符合质量要求，供应商除无条件退货、返工外，还应承担采购人的一切损失。</w:t>
      </w:r>
    </w:p>
    <w:p>
      <w:pPr>
        <w:spacing w:line="48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（三）付款条件：</w:t>
      </w:r>
    </w:p>
    <w:p>
      <w:pPr>
        <w:autoSpaceDE w:val="0"/>
        <w:autoSpaceDN w:val="0"/>
        <w:adjustRightInd w:val="0"/>
        <w:spacing w:line="48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材料进场后，安装调整结束，经学校验收合格，并取得竣工验收证明后付至结算价的90%，满一年后尾款的10%一次性免息支付。</w:t>
      </w: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widowControl/>
        <w:snapToGrid w:val="0"/>
        <w:spacing w:before="19" w:line="500" w:lineRule="exact"/>
        <w:jc w:val="center"/>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pStyle w:val="2"/>
        <w:rPr>
          <w:rFonts w:ascii="宋体" w:hAnsi="宋体" w:cs="宋体"/>
          <w:b/>
          <w:color w:val="auto"/>
          <w:kern w:val="44"/>
          <w:sz w:val="36"/>
          <w:szCs w:val="36"/>
          <w:highlight w:val="none"/>
        </w:rPr>
      </w:pPr>
    </w:p>
    <w:p>
      <w:pPr>
        <w:widowControl/>
        <w:snapToGrid w:val="0"/>
        <w:spacing w:before="19" w:line="500" w:lineRule="exact"/>
        <w:jc w:val="center"/>
        <w:rPr>
          <w:rFonts w:ascii="宋体" w:hAnsi="宋体" w:cs="宋体"/>
          <w:b/>
          <w:color w:val="auto"/>
          <w:kern w:val="44"/>
          <w:sz w:val="36"/>
          <w:szCs w:val="36"/>
          <w:highlight w:val="none"/>
        </w:rPr>
      </w:pPr>
    </w:p>
    <w:p>
      <w:pPr>
        <w:widowControl/>
        <w:snapToGrid w:val="0"/>
        <w:spacing w:before="19" w:line="500" w:lineRule="exact"/>
        <w:jc w:val="center"/>
        <w:rPr>
          <w:rFonts w:ascii="宋体" w:hAnsi="宋体" w:cs="宋体"/>
          <w:b/>
          <w:color w:val="auto"/>
          <w:kern w:val="44"/>
          <w:sz w:val="36"/>
          <w:szCs w:val="36"/>
          <w:highlight w:val="none"/>
        </w:rPr>
      </w:pPr>
      <w:r>
        <w:rPr>
          <w:rFonts w:hint="eastAsia" w:ascii="宋体" w:hAnsi="宋体" w:cs="宋体"/>
          <w:b/>
          <w:color w:val="auto"/>
          <w:kern w:val="44"/>
          <w:sz w:val="36"/>
          <w:szCs w:val="36"/>
          <w:highlight w:val="none"/>
        </w:rPr>
        <w:t>第六章  附件－响应文件格式</w:t>
      </w:r>
      <w:bookmarkEnd w:id="35"/>
      <w:bookmarkEnd w:id="36"/>
      <w:bookmarkEnd w:id="38"/>
      <w:bookmarkEnd w:id="39"/>
      <w:bookmarkEnd w:id="40"/>
    </w:p>
    <w:p>
      <w:pPr>
        <w:jc w:val="center"/>
        <w:rPr>
          <w:rFonts w:ascii="宋体" w:hAnsi="宋体"/>
          <w:b/>
          <w:color w:val="auto"/>
          <w:sz w:val="72"/>
          <w:highlight w:val="none"/>
        </w:rPr>
      </w:pPr>
    </w:p>
    <w:p>
      <w:pPr>
        <w:jc w:val="center"/>
        <w:rPr>
          <w:rFonts w:ascii="宋体" w:hAnsi="宋体"/>
          <w:b/>
          <w:color w:val="auto"/>
          <w:sz w:val="72"/>
          <w:highlight w:val="none"/>
        </w:rPr>
      </w:pPr>
    </w:p>
    <w:p>
      <w:pPr>
        <w:jc w:val="center"/>
        <w:rPr>
          <w:rFonts w:ascii="宋体" w:hAnsi="宋体"/>
          <w:b/>
          <w:color w:val="auto"/>
          <w:sz w:val="72"/>
          <w:highlight w:val="none"/>
        </w:rPr>
      </w:pPr>
      <w:r>
        <w:rPr>
          <w:rFonts w:hint="eastAsia" w:ascii="宋体" w:hAnsi="宋体"/>
          <w:b/>
          <w:color w:val="auto"/>
          <w:sz w:val="72"/>
          <w:highlight w:val="none"/>
        </w:rPr>
        <w:t>响 应 文 件</w:t>
      </w:r>
    </w:p>
    <w:p>
      <w:pPr>
        <w:jc w:val="center"/>
        <w:rPr>
          <w:rFonts w:ascii="宋体" w:hAnsi="宋体"/>
          <w:b/>
          <w:color w:val="auto"/>
          <w:sz w:val="72"/>
          <w:highlight w:val="none"/>
        </w:rPr>
      </w:pPr>
    </w:p>
    <w:p>
      <w:pPr>
        <w:jc w:val="center"/>
        <w:rPr>
          <w:rFonts w:ascii="宋体" w:hAnsi="宋体"/>
          <w:b/>
          <w:color w:val="auto"/>
          <w:sz w:val="36"/>
          <w:highlight w:val="none"/>
        </w:rPr>
      </w:pPr>
    </w:p>
    <w:p>
      <w:pPr>
        <w:jc w:val="center"/>
        <w:rPr>
          <w:rFonts w:ascii="宋体" w:hAnsi="宋体"/>
          <w:b/>
          <w:color w:val="auto"/>
          <w:sz w:val="36"/>
          <w:highlight w:val="none"/>
        </w:rPr>
      </w:pPr>
    </w:p>
    <w:p>
      <w:pPr>
        <w:jc w:val="center"/>
        <w:rPr>
          <w:rFonts w:ascii="宋体" w:hAnsi="宋体"/>
          <w:b/>
          <w:color w:val="auto"/>
          <w:sz w:val="36"/>
          <w:highlight w:val="none"/>
        </w:rPr>
      </w:pPr>
    </w:p>
    <w:p>
      <w:pPr>
        <w:ind w:left="1016" w:firstLine="1084" w:firstLineChars="300"/>
        <w:rPr>
          <w:rFonts w:ascii="宋体" w:hAnsi="宋体"/>
          <w:b/>
          <w:color w:val="auto"/>
          <w:sz w:val="36"/>
          <w:highlight w:val="none"/>
        </w:rPr>
      </w:pPr>
      <w:r>
        <w:rPr>
          <w:rFonts w:hint="eastAsia" w:ascii="宋体" w:hAnsi="宋体"/>
          <w:b/>
          <w:color w:val="auto"/>
          <w:sz w:val="36"/>
          <w:highlight w:val="none"/>
        </w:rPr>
        <w:t>项 目 名 称：</w:t>
      </w:r>
    </w:p>
    <w:p>
      <w:pPr>
        <w:ind w:left="1016" w:firstLine="1084" w:firstLineChars="300"/>
        <w:rPr>
          <w:rFonts w:ascii="宋体" w:hAnsi="宋体"/>
          <w:b/>
          <w:color w:val="auto"/>
          <w:sz w:val="36"/>
          <w:highlight w:val="none"/>
          <w:u w:val="single"/>
        </w:rPr>
      </w:pPr>
      <w:r>
        <w:rPr>
          <w:rFonts w:hint="eastAsia" w:ascii="宋体" w:hAnsi="宋体"/>
          <w:b/>
          <w:color w:val="auto"/>
          <w:sz w:val="36"/>
          <w:highlight w:val="none"/>
        </w:rPr>
        <w:t>项 目 编 号：</w:t>
      </w:r>
    </w:p>
    <w:p>
      <w:pPr>
        <w:ind w:left="1680" w:firstLine="420"/>
        <w:rPr>
          <w:rFonts w:ascii="宋体" w:hAnsi="宋体"/>
          <w:b/>
          <w:color w:val="auto"/>
          <w:sz w:val="36"/>
          <w:highlight w:val="none"/>
          <w:u w:val="single"/>
        </w:rPr>
      </w:pPr>
      <w:r>
        <w:rPr>
          <w:rFonts w:hint="eastAsia" w:ascii="宋体" w:hAnsi="宋体"/>
          <w:b/>
          <w:color w:val="auto"/>
          <w:sz w:val="36"/>
          <w:highlight w:val="none"/>
        </w:rPr>
        <w:t>供应商名称 ：</w:t>
      </w:r>
    </w:p>
    <w:p>
      <w:pPr>
        <w:ind w:left="1680" w:firstLine="420"/>
        <w:rPr>
          <w:rFonts w:ascii="宋体" w:hAnsi="宋体"/>
          <w:b/>
          <w:color w:val="auto"/>
          <w:sz w:val="36"/>
          <w:highlight w:val="none"/>
        </w:rPr>
      </w:pPr>
      <w:r>
        <w:rPr>
          <w:rFonts w:hint="eastAsia" w:ascii="宋体" w:hAnsi="宋体"/>
          <w:b/>
          <w:color w:val="auto"/>
          <w:sz w:val="36"/>
          <w:highlight w:val="none"/>
        </w:rPr>
        <w:t>日      期 ：</w:t>
      </w:r>
    </w:p>
    <w:p>
      <w:pPr>
        <w:jc w:val="center"/>
        <w:rPr>
          <w:color w:val="auto"/>
          <w:highlight w:val="none"/>
        </w:rPr>
      </w:pPr>
      <w:r>
        <w:rPr>
          <w:color w:val="auto"/>
          <w:highlight w:val="none"/>
        </w:rPr>
        <w:br w:type="page"/>
      </w:r>
      <w:bookmarkStart w:id="41" w:name="_Hlt486297958"/>
      <w:bookmarkEnd w:id="41"/>
      <w:bookmarkStart w:id="42" w:name="_Toc33335640"/>
    </w:p>
    <w:p>
      <w:pPr>
        <w:jc w:val="center"/>
        <w:rPr>
          <w:color w:val="auto"/>
          <w:highlight w:val="none"/>
        </w:rPr>
      </w:pPr>
    </w:p>
    <w:p>
      <w:pPr>
        <w:jc w:val="center"/>
        <w:rPr>
          <w:rFonts w:ascii="宋体" w:hAnsi="宋体"/>
          <w:b/>
          <w:bCs/>
          <w:color w:val="auto"/>
          <w:sz w:val="32"/>
          <w:szCs w:val="32"/>
          <w:highlight w:val="none"/>
        </w:rPr>
      </w:pPr>
      <w:r>
        <w:rPr>
          <w:rFonts w:hint="eastAsia" w:ascii="宋体" w:hAnsi="宋体"/>
          <w:b/>
          <w:bCs/>
          <w:color w:val="auto"/>
          <w:sz w:val="32"/>
          <w:szCs w:val="32"/>
          <w:highlight w:val="none"/>
        </w:rPr>
        <w:t>响应文件目录</w:t>
      </w:r>
    </w:p>
    <w:p>
      <w:pPr>
        <w:jc w:val="center"/>
        <w:rPr>
          <w:rFonts w:ascii="宋体" w:hAnsi="宋体"/>
          <w:b/>
          <w:bCs/>
          <w:color w:val="auto"/>
          <w:sz w:val="32"/>
          <w:szCs w:val="32"/>
          <w:highlight w:val="none"/>
        </w:rPr>
      </w:pPr>
    </w:p>
    <w:p>
      <w:pPr>
        <w:jc w:val="center"/>
        <w:rPr>
          <w:rFonts w:ascii="宋体" w:hAnsi="宋体"/>
          <w:b/>
          <w:bCs/>
          <w:color w:val="auto"/>
          <w:sz w:val="32"/>
          <w:szCs w:val="32"/>
          <w:highlight w:val="none"/>
        </w:rPr>
      </w:pPr>
    </w:p>
    <w:p>
      <w:pPr>
        <w:tabs>
          <w:tab w:val="left" w:pos="5580"/>
        </w:tabs>
        <w:jc w:val="left"/>
        <w:rPr>
          <w:rFonts w:ascii="宋体" w:hAnsi="宋体"/>
          <w:color w:val="auto"/>
          <w:sz w:val="28"/>
          <w:szCs w:val="28"/>
          <w:highlight w:val="none"/>
        </w:rPr>
      </w:pPr>
      <w:r>
        <w:rPr>
          <w:rFonts w:hint="eastAsia" w:ascii="宋体" w:hAnsi="宋体"/>
          <w:color w:val="auto"/>
          <w:sz w:val="28"/>
          <w:szCs w:val="28"/>
          <w:highlight w:val="none"/>
        </w:rPr>
        <w:t>一、资格性和符合性检查响应对照表</w:t>
      </w:r>
    </w:p>
    <w:p>
      <w:pPr>
        <w:tabs>
          <w:tab w:val="left" w:pos="5580"/>
        </w:tabs>
        <w:jc w:val="left"/>
        <w:rPr>
          <w:rFonts w:ascii="宋体" w:hAnsi="宋体"/>
          <w:color w:val="auto"/>
          <w:sz w:val="28"/>
          <w:szCs w:val="28"/>
          <w:highlight w:val="none"/>
        </w:rPr>
      </w:pPr>
      <w:r>
        <w:rPr>
          <w:rFonts w:hint="eastAsia" w:ascii="宋体" w:hAnsi="宋体"/>
          <w:color w:val="auto"/>
          <w:sz w:val="28"/>
          <w:szCs w:val="28"/>
          <w:highlight w:val="none"/>
        </w:rPr>
        <w:t>二、资质证明文件要求</w:t>
      </w:r>
    </w:p>
    <w:p>
      <w:pPr>
        <w:tabs>
          <w:tab w:val="left" w:pos="5580"/>
        </w:tabs>
        <w:jc w:val="left"/>
        <w:rPr>
          <w:rFonts w:ascii="宋体" w:hAnsi="宋体"/>
          <w:color w:val="auto"/>
          <w:sz w:val="28"/>
          <w:szCs w:val="28"/>
          <w:highlight w:val="none"/>
        </w:rPr>
      </w:pPr>
      <w:r>
        <w:rPr>
          <w:rFonts w:hint="eastAsia" w:ascii="宋体" w:hAnsi="宋体"/>
          <w:color w:val="auto"/>
          <w:sz w:val="28"/>
          <w:szCs w:val="28"/>
          <w:highlight w:val="none"/>
        </w:rPr>
        <w:t>三、技术参数响应及偏离表</w:t>
      </w:r>
    </w:p>
    <w:p>
      <w:pPr>
        <w:tabs>
          <w:tab w:val="left" w:pos="5580"/>
        </w:tabs>
        <w:jc w:val="left"/>
        <w:rPr>
          <w:rFonts w:ascii="宋体" w:hAnsi="宋体"/>
          <w:color w:val="auto"/>
          <w:sz w:val="28"/>
          <w:szCs w:val="28"/>
          <w:highlight w:val="none"/>
        </w:rPr>
      </w:pPr>
      <w:r>
        <w:rPr>
          <w:rFonts w:hint="eastAsia" w:ascii="宋体" w:hAnsi="宋体"/>
          <w:color w:val="auto"/>
          <w:sz w:val="28"/>
          <w:szCs w:val="28"/>
          <w:highlight w:val="none"/>
        </w:rPr>
        <w:t>四、商务条款响应及偏离表</w:t>
      </w:r>
    </w:p>
    <w:p>
      <w:pPr>
        <w:tabs>
          <w:tab w:val="left" w:pos="5580"/>
        </w:tabs>
        <w:jc w:val="left"/>
        <w:rPr>
          <w:rFonts w:ascii="宋体" w:hAnsi="宋体"/>
          <w:color w:val="auto"/>
          <w:sz w:val="28"/>
          <w:szCs w:val="28"/>
          <w:highlight w:val="none"/>
        </w:rPr>
      </w:pPr>
      <w:r>
        <w:rPr>
          <w:rFonts w:hint="eastAsia" w:ascii="宋体" w:hAnsi="宋体"/>
          <w:color w:val="auto"/>
          <w:sz w:val="28"/>
          <w:szCs w:val="28"/>
          <w:highlight w:val="none"/>
        </w:rPr>
        <w:t>五、技术响应文件要求</w:t>
      </w:r>
    </w:p>
    <w:p>
      <w:pPr>
        <w:tabs>
          <w:tab w:val="left" w:pos="5580"/>
        </w:tabs>
        <w:jc w:val="left"/>
        <w:rPr>
          <w:rFonts w:ascii="宋体" w:hAnsi="宋体"/>
          <w:color w:val="auto"/>
          <w:sz w:val="28"/>
          <w:szCs w:val="28"/>
          <w:highlight w:val="none"/>
        </w:rPr>
      </w:pPr>
      <w:r>
        <w:rPr>
          <w:rFonts w:hint="eastAsia" w:ascii="宋体" w:hAnsi="宋体"/>
          <w:color w:val="auto"/>
          <w:sz w:val="28"/>
          <w:szCs w:val="28"/>
          <w:highlight w:val="none"/>
        </w:rPr>
        <w:t>六、竞争性磋商函格式</w:t>
      </w: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left"/>
        <w:rPr>
          <w:color w:val="auto"/>
          <w:highlight w:val="none"/>
        </w:rPr>
      </w:pPr>
    </w:p>
    <w:p>
      <w:pPr>
        <w:jc w:val="left"/>
        <w:rPr>
          <w:color w:val="auto"/>
          <w:highlight w:val="none"/>
        </w:rPr>
      </w:pPr>
      <w:r>
        <w:rPr>
          <w:rFonts w:hint="eastAsia"/>
          <w:color w:val="auto"/>
          <w:highlight w:val="none"/>
        </w:rPr>
        <w:t xml:space="preserve">附件1  </w:t>
      </w:r>
      <w:bookmarkEnd w:id="42"/>
      <w:bookmarkStart w:id="43" w:name="_Toc522708182"/>
      <w:bookmarkStart w:id="44" w:name="_Toc489071472"/>
      <w:bookmarkStart w:id="45" w:name="_Toc491579228"/>
      <w:bookmarkStart w:id="46" w:name="_Toc33335641"/>
      <w:bookmarkStart w:id="47" w:name="_Toc389620243"/>
      <w:bookmarkStart w:id="48" w:name="_Toc385992403"/>
    </w:p>
    <w:p>
      <w:pPr>
        <w:jc w:val="center"/>
        <w:rPr>
          <w:rFonts w:ascii="宋体" w:hAnsi="宋体"/>
          <w:b/>
          <w:color w:val="auto"/>
          <w:sz w:val="30"/>
          <w:szCs w:val="30"/>
          <w:highlight w:val="none"/>
        </w:rPr>
      </w:pPr>
      <w:r>
        <w:rPr>
          <w:rFonts w:hint="eastAsia" w:ascii="宋体" w:hAnsi="宋体"/>
          <w:b/>
          <w:color w:val="auto"/>
          <w:sz w:val="30"/>
          <w:szCs w:val="30"/>
          <w:highlight w:val="none"/>
        </w:rPr>
        <w:t>磋商申请及声明</w:t>
      </w:r>
    </w:p>
    <w:p>
      <w:pPr>
        <w:autoSpaceDE w:val="0"/>
        <w:autoSpaceDN w:val="0"/>
        <w:rPr>
          <w:rFonts w:ascii="宋体" w:hAnsi="宋体"/>
          <w:color w:val="auto"/>
          <w:highlight w:val="none"/>
          <w:lang w:val="zh-CN"/>
        </w:rPr>
      </w:pP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lang w:val="zh-CN"/>
        </w:rPr>
        <w:t>致：</w:t>
      </w:r>
      <w:r>
        <w:rPr>
          <w:rFonts w:hint="eastAsia" w:ascii="宋体" w:hAnsi="宋体"/>
          <w:color w:val="auto"/>
          <w:sz w:val="21"/>
          <w:szCs w:val="21"/>
          <w:highlight w:val="none"/>
        </w:rPr>
        <w:t>南京交通职业技术学院</w:t>
      </w:r>
    </w:p>
    <w:p>
      <w:pPr>
        <w:pStyle w:val="3"/>
        <w:ind w:firstLine="420" w:firstLineChars="200"/>
        <w:rPr>
          <w:rFonts w:ascii="宋体" w:hAnsi="宋体"/>
          <w:color w:val="auto"/>
          <w:sz w:val="21"/>
          <w:szCs w:val="21"/>
          <w:highlight w:val="none"/>
          <w:lang w:val="zh-CN"/>
        </w:rPr>
      </w:pPr>
      <w:r>
        <w:rPr>
          <w:rFonts w:hint="eastAsia" w:ascii="宋体" w:hAnsi="宋体"/>
          <w:color w:val="auto"/>
          <w:sz w:val="21"/>
          <w:szCs w:val="21"/>
          <w:highlight w:val="none"/>
          <w:lang w:val="zh-CN"/>
        </w:rPr>
        <w:t xml:space="preserve">根据贵方                            （项目名称） </w:t>
      </w:r>
      <w:r>
        <w:rPr>
          <w:rFonts w:hint="eastAsia" w:ascii="宋体" w:hAnsi="宋体"/>
          <w:color w:val="auto"/>
          <w:sz w:val="21"/>
          <w:szCs w:val="21"/>
          <w:highlight w:val="none"/>
        </w:rPr>
        <w:t xml:space="preserve">         </w:t>
      </w:r>
      <w:r>
        <w:rPr>
          <w:rFonts w:hint="eastAsia" w:ascii="宋体" w:hAnsi="宋体"/>
          <w:color w:val="auto"/>
          <w:sz w:val="21"/>
          <w:szCs w:val="21"/>
          <w:highlight w:val="none"/>
          <w:lang w:val="zh-CN"/>
        </w:rPr>
        <w:t>（项目编号）磋商邀请，正式授权下述签字人                   (姓名和职务)代表                        （供应商名称），提交响应文件并参加信息安全服务项目测评项目</w:t>
      </w:r>
      <w:r>
        <w:rPr>
          <w:rFonts w:hint="eastAsia" w:ascii="宋体" w:hAnsi="宋体"/>
          <w:color w:val="auto"/>
          <w:sz w:val="21"/>
          <w:szCs w:val="21"/>
          <w:highlight w:val="none"/>
        </w:rPr>
        <w:t>的</w:t>
      </w:r>
      <w:r>
        <w:rPr>
          <w:rFonts w:hint="eastAsia" w:ascii="宋体" w:hAnsi="宋体"/>
          <w:color w:val="auto"/>
          <w:sz w:val="21"/>
          <w:szCs w:val="21"/>
          <w:highlight w:val="none"/>
          <w:lang w:val="zh-CN"/>
        </w:rPr>
        <w:t>磋商。</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据此函，签字人兹宣布同意如下：</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1、</w:t>
      </w:r>
      <w:r>
        <w:rPr>
          <w:rFonts w:hint="eastAsia" w:ascii="宋体" w:hAnsi="宋体"/>
          <w:color w:val="auto"/>
          <w:sz w:val="21"/>
          <w:szCs w:val="21"/>
          <w:highlight w:val="none"/>
          <w:lang w:val="zh-CN"/>
        </w:rPr>
        <w:t>我们的资格条件完全符合政府采购法和本次采购要求，</w:t>
      </w:r>
      <w:r>
        <w:rPr>
          <w:rFonts w:hint="eastAsia" w:ascii="宋体" w:hAnsi="宋体"/>
          <w:color w:val="auto"/>
          <w:sz w:val="21"/>
          <w:szCs w:val="21"/>
          <w:highlight w:val="none"/>
        </w:rPr>
        <w:t>我们</w:t>
      </w:r>
      <w:r>
        <w:rPr>
          <w:rFonts w:hint="eastAsia" w:ascii="宋体" w:hAnsi="宋体"/>
          <w:color w:val="auto"/>
          <w:sz w:val="21"/>
          <w:szCs w:val="21"/>
          <w:highlight w:val="none"/>
          <w:lang w:val="zh-CN"/>
        </w:rPr>
        <w:t>同意并向贵方提供了与本次采购活动有关的所有证据和资料</w:t>
      </w:r>
      <w:r>
        <w:rPr>
          <w:rFonts w:hint="eastAsia" w:ascii="宋体" w:hAnsi="宋体"/>
          <w:color w:val="auto"/>
          <w:sz w:val="21"/>
          <w:szCs w:val="21"/>
          <w:highlight w:val="none"/>
        </w:rPr>
        <w:t>。</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2、</w:t>
      </w:r>
      <w:r>
        <w:rPr>
          <w:rFonts w:hint="eastAsia" w:ascii="宋体" w:hAnsi="宋体"/>
          <w:color w:val="auto"/>
          <w:sz w:val="21"/>
          <w:szCs w:val="21"/>
          <w:highlight w:val="none"/>
          <w:lang w:val="zh-CN"/>
        </w:rPr>
        <w:t>我们已详细审核全部磋商文件及其有效补充文件，我们放弃对磋商文件任何误解的权利，提交响应文件后，不对磋商文件本身提出质疑。否则，属于不诚信和故意扰乱政府采购活动行为，我们将无条件接受处罚。</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3、一旦我方成交，我方将根据磋商文件的规定，严格履行合同，保证于承诺的时间内完成本项目规定的服务内容。</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4、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5、我方正式通讯方式为：</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 xml:space="preserve">地   址：                       </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 xml:space="preserve">电   话：                       </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 xml:space="preserve">传   真：                       </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6、我方正式开户银行和帐号为：</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 xml:space="preserve">开户银行：                       </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 xml:space="preserve">帐    号：                       </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 xml:space="preserve">供应商授权代表姓名（签字）：         </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 xml:space="preserve">供应商名称（公章）：                 </w:t>
      </w:r>
    </w:p>
    <w:p>
      <w:pPr>
        <w:pStyle w:val="3"/>
        <w:ind w:firstLine="420" w:firstLineChars="200"/>
        <w:rPr>
          <w:rFonts w:ascii="宋体" w:hAnsi="宋体"/>
          <w:color w:val="auto"/>
          <w:sz w:val="21"/>
          <w:szCs w:val="21"/>
          <w:highlight w:val="none"/>
        </w:rPr>
      </w:pPr>
      <w:r>
        <w:rPr>
          <w:rFonts w:hint="eastAsia" w:ascii="宋体" w:hAnsi="宋体"/>
          <w:color w:val="auto"/>
          <w:sz w:val="21"/>
          <w:szCs w:val="21"/>
          <w:highlight w:val="none"/>
        </w:rPr>
        <w:t>日    期：       年    月    日</w:t>
      </w:r>
    </w:p>
    <w:p>
      <w:pPr>
        <w:spacing w:line="360" w:lineRule="auto"/>
        <w:rPr>
          <w:rFonts w:ascii="宋体" w:hAnsi="宋体"/>
          <w:color w:val="auto"/>
          <w:szCs w:val="21"/>
          <w:highlight w:val="none"/>
        </w:rPr>
      </w:pPr>
      <w:r>
        <w:rPr>
          <w:rFonts w:hint="eastAsia" w:ascii="宋体" w:hAnsi="宋体"/>
          <w:color w:val="auto"/>
          <w:szCs w:val="21"/>
          <w:highlight w:val="none"/>
        </w:rPr>
        <w:br w:type="page"/>
      </w:r>
      <w:bookmarkEnd w:id="43"/>
      <w:bookmarkEnd w:id="44"/>
      <w:bookmarkEnd w:id="45"/>
      <w:bookmarkEnd w:id="46"/>
      <w:bookmarkStart w:id="49" w:name="_Hlt508081454"/>
      <w:bookmarkEnd w:id="49"/>
      <w:bookmarkStart w:id="50" w:name="_Toc486328673"/>
      <w:bookmarkStart w:id="51" w:name="_Toc33335642"/>
      <w:bookmarkStart w:id="52" w:name="_Toc522708183"/>
      <w:r>
        <w:rPr>
          <w:rFonts w:hint="eastAsia" w:ascii="宋体" w:hAnsi="宋体"/>
          <w:color w:val="auto"/>
          <w:szCs w:val="21"/>
          <w:highlight w:val="none"/>
        </w:rPr>
        <w:t>附件</w:t>
      </w:r>
      <w:bookmarkEnd w:id="50"/>
      <w:r>
        <w:rPr>
          <w:rFonts w:hint="eastAsia" w:ascii="宋体" w:hAnsi="宋体"/>
          <w:color w:val="auto"/>
          <w:szCs w:val="21"/>
          <w:highlight w:val="none"/>
        </w:rPr>
        <w:t xml:space="preserve">2   </w:t>
      </w:r>
      <w:bookmarkEnd w:id="47"/>
      <w:bookmarkEnd w:id="48"/>
      <w:bookmarkEnd w:id="51"/>
      <w:bookmarkEnd w:id="52"/>
      <w:bookmarkStart w:id="53" w:name="_Toc33335646"/>
      <w:r>
        <w:rPr>
          <w:rFonts w:hint="eastAsia" w:ascii="宋体" w:hAnsi="宋体"/>
          <w:color w:val="auto"/>
          <w:szCs w:val="21"/>
          <w:highlight w:val="none"/>
        </w:rPr>
        <w:t>承诺函</w:t>
      </w:r>
    </w:p>
    <w:p>
      <w:pPr>
        <w:rPr>
          <w:color w:val="auto"/>
          <w:sz w:val="24"/>
          <w:highlight w:val="none"/>
        </w:rPr>
      </w:pPr>
      <w:r>
        <w:rPr>
          <w:rFonts w:hint="eastAsia"/>
          <w:color w:val="auto"/>
          <w:sz w:val="24"/>
          <w:highlight w:val="none"/>
        </w:rPr>
        <w:t>磋商文件中未按采购文件要求做出承诺或未见相应承诺书的按废标处理。以下格式仅作为参考：</w:t>
      </w:r>
    </w:p>
    <w:p>
      <w:pPr>
        <w:pStyle w:val="21"/>
        <w:spacing w:line="360" w:lineRule="auto"/>
        <w:rPr>
          <w:rFonts w:ascii="仿宋_GB2312" w:hAnsi="宋体" w:eastAsia="仿宋_GB2312"/>
          <w:color w:val="auto"/>
          <w:sz w:val="28"/>
          <w:szCs w:val="28"/>
          <w:highlight w:val="none"/>
        </w:rPr>
      </w:pPr>
    </w:p>
    <w:p>
      <w:pPr>
        <w:pStyle w:val="21"/>
        <w:jc w:val="center"/>
        <w:rPr>
          <w:rFonts w:hAnsi="宋体"/>
          <w:b/>
          <w:color w:val="auto"/>
          <w:sz w:val="28"/>
          <w:szCs w:val="28"/>
          <w:highlight w:val="none"/>
        </w:rPr>
      </w:pPr>
      <w:r>
        <w:rPr>
          <w:rFonts w:hint="eastAsia"/>
          <w:color w:val="auto"/>
          <w:sz w:val="28"/>
          <w:szCs w:val="28"/>
          <w:highlight w:val="none"/>
        </w:rPr>
        <w:t>承   诺  函（格式）</w:t>
      </w:r>
    </w:p>
    <w:p>
      <w:pPr>
        <w:spacing w:line="480" w:lineRule="auto"/>
        <w:jc w:val="left"/>
        <w:rPr>
          <w:rFonts w:ascii="宋体"/>
          <w:color w:val="auto"/>
          <w:szCs w:val="21"/>
          <w:highlight w:val="none"/>
        </w:rPr>
      </w:pPr>
      <w:r>
        <w:rPr>
          <w:rFonts w:hint="eastAsia" w:ascii="宋体" w:hAnsi="宋体"/>
          <w:b/>
          <w:bCs/>
          <w:color w:val="auto"/>
          <w:szCs w:val="21"/>
          <w:highlight w:val="none"/>
        </w:rPr>
        <w:t>南京交通职业技术学院</w:t>
      </w:r>
      <w:r>
        <w:rPr>
          <w:rFonts w:hint="eastAsia" w:ascii="宋体" w:hAnsi="宋体"/>
          <w:color w:val="auto"/>
          <w:szCs w:val="21"/>
          <w:highlight w:val="none"/>
        </w:rPr>
        <w:t>：</w:t>
      </w:r>
    </w:p>
    <w:p>
      <w:pPr>
        <w:adjustRightInd w:val="0"/>
        <w:snapToGrid w:val="0"/>
        <w:spacing w:beforeLines="50" w:afterLines="50" w:line="400" w:lineRule="exact"/>
        <w:ind w:right="-10" w:firstLine="411" w:firstLineChars="196"/>
        <w:rPr>
          <w:rFonts w:ascii="宋体" w:hAnsi="宋体"/>
          <w:color w:val="auto"/>
          <w:szCs w:val="21"/>
          <w:highlight w:val="none"/>
        </w:rPr>
      </w:pPr>
      <w:r>
        <w:rPr>
          <w:rFonts w:hint="eastAsia" w:ascii="宋体" w:hAnsi="宋体"/>
          <w:color w:val="auto"/>
          <w:szCs w:val="21"/>
          <w:highlight w:val="none"/>
        </w:rPr>
        <w:t>我方在</w:t>
      </w:r>
      <w:r>
        <w:rPr>
          <w:rFonts w:ascii="宋体" w:hAnsi="宋体"/>
          <w:color w:val="auto"/>
          <w:szCs w:val="21"/>
          <w:highlight w:val="none"/>
          <w:u w:val="single"/>
        </w:rPr>
        <w:t xml:space="preserve"> </w:t>
      </w:r>
      <w:r>
        <w:rPr>
          <w:rFonts w:hint="eastAsia" w:ascii="宋体" w:hAnsi="宋体"/>
          <w:color w:val="auto"/>
          <w:szCs w:val="21"/>
          <w:highlight w:val="none"/>
          <w:u w:val="single"/>
        </w:rPr>
        <w:t>编号为JY2023082南京交通职业技术学院</w:t>
      </w:r>
      <w:r>
        <w:rPr>
          <w:rFonts w:hint="eastAsia" w:ascii="宋体" w:hAnsi="宋体" w:cs="微软雅黑"/>
          <w:color w:val="auto"/>
          <w:spacing w:val="2"/>
          <w:kern w:val="0"/>
          <w:sz w:val="24"/>
          <w:highlight w:val="none"/>
          <w:u w:val="single"/>
        </w:rPr>
        <w:t>图书馆自助借还书设备采购及设备升级</w:t>
      </w:r>
      <w:r>
        <w:rPr>
          <w:rFonts w:hint="eastAsia" w:ascii="宋体" w:hAnsi="宋体"/>
          <w:color w:val="auto"/>
          <w:szCs w:val="21"/>
          <w:highlight w:val="none"/>
          <w:u w:val="single"/>
        </w:rPr>
        <w:t>项目</w:t>
      </w:r>
      <w:r>
        <w:rPr>
          <w:rFonts w:hint="eastAsia" w:ascii="宋体" w:hAnsi="宋体"/>
          <w:color w:val="auto"/>
          <w:szCs w:val="21"/>
          <w:highlight w:val="none"/>
        </w:rPr>
        <w:t>的磋商过程中，做如下承诺：</w:t>
      </w:r>
    </w:p>
    <w:p>
      <w:pPr>
        <w:spacing w:line="480" w:lineRule="auto"/>
        <w:ind w:firstLine="420" w:firstLineChars="200"/>
        <w:rPr>
          <w:rFonts w:ascii="宋体"/>
          <w:color w:val="auto"/>
          <w:szCs w:val="21"/>
          <w:highlight w:val="none"/>
        </w:rPr>
      </w:pPr>
      <w:r>
        <w:rPr>
          <w:rFonts w:hint="eastAsia" w:ascii="宋体" w:hAnsi="宋体"/>
          <w:color w:val="auto"/>
          <w:szCs w:val="21"/>
          <w:highlight w:val="none"/>
        </w:rPr>
        <w:t>一、企业完全具备履行合同所必须的设备和专业技术能力；</w:t>
      </w:r>
    </w:p>
    <w:p>
      <w:pPr>
        <w:spacing w:line="480" w:lineRule="auto"/>
        <w:ind w:firstLine="420" w:firstLineChars="200"/>
        <w:rPr>
          <w:rFonts w:ascii="宋体"/>
          <w:color w:val="auto"/>
          <w:szCs w:val="21"/>
          <w:highlight w:val="none"/>
        </w:rPr>
      </w:pPr>
      <w:r>
        <w:rPr>
          <w:rFonts w:hint="eastAsia" w:ascii="宋体" w:hAnsi="宋体"/>
          <w:color w:val="auto"/>
          <w:szCs w:val="21"/>
          <w:highlight w:val="none"/>
        </w:rPr>
        <w:t>二、企业参加本次采购活动前3年在经营活动中没有重大违法记录；</w:t>
      </w:r>
    </w:p>
    <w:p>
      <w:pPr>
        <w:spacing w:line="480" w:lineRule="auto"/>
        <w:ind w:firstLine="420" w:firstLineChars="200"/>
        <w:rPr>
          <w:rFonts w:ascii="宋体"/>
          <w:color w:val="auto"/>
          <w:szCs w:val="21"/>
          <w:highlight w:val="none"/>
        </w:rPr>
      </w:pPr>
      <w:r>
        <w:rPr>
          <w:rFonts w:hint="eastAsia" w:ascii="宋体" w:hAnsi="宋体"/>
          <w:color w:val="auto"/>
          <w:szCs w:val="21"/>
          <w:highlight w:val="none"/>
        </w:rPr>
        <w:t>三、我方保证上述信息的真实和准确，并愿意承担因我方就此弄虚作假所引起的一切法律后果，并自愿接受相关监管部门作出的任何处罚。</w:t>
      </w:r>
    </w:p>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四</w:t>
      </w:r>
      <w:r>
        <w:rPr>
          <w:rFonts w:ascii="宋体" w:hAnsi="宋体"/>
          <w:color w:val="auto"/>
          <w:szCs w:val="21"/>
          <w:highlight w:val="none"/>
        </w:rPr>
        <w:t>……</w:t>
      </w:r>
    </w:p>
    <w:p>
      <w:pPr>
        <w:spacing w:line="480" w:lineRule="auto"/>
        <w:ind w:firstLine="420" w:firstLineChars="200"/>
        <w:rPr>
          <w:rFonts w:ascii="宋体" w:hAnsi="宋体"/>
          <w:color w:val="auto"/>
          <w:szCs w:val="21"/>
          <w:highlight w:val="none"/>
        </w:rPr>
      </w:pPr>
    </w:p>
    <w:p>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480" w:lineRule="auto"/>
        <w:ind w:firstLine="420" w:firstLineChars="200"/>
        <w:rPr>
          <w:rFonts w:ascii="宋体"/>
          <w:color w:val="auto"/>
          <w:szCs w:val="21"/>
          <w:highlight w:val="none"/>
        </w:rPr>
      </w:pPr>
    </w:p>
    <w:p>
      <w:pPr>
        <w:spacing w:line="480" w:lineRule="auto"/>
        <w:ind w:right="420"/>
        <w:rPr>
          <w:rFonts w:ascii="宋体" w:hAnsi="宋体"/>
          <w:color w:val="auto"/>
          <w:szCs w:val="21"/>
          <w:highlight w:val="none"/>
        </w:rPr>
      </w:pPr>
      <w:r>
        <w:rPr>
          <w:rFonts w:hint="eastAsia" w:ascii="宋体" w:hAnsi="宋体"/>
          <w:color w:val="auto"/>
          <w:szCs w:val="21"/>
          <w:highlight w:val="none"/>
        </w:rPr>
        <w:t xml:space="preserve">      法定代表人(负责人）或授权委托人（签字）：</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p>
    <w:p>
      <w:pPr>
        <w:spacing w:line="480" w:lineRule="auto"/>
        <w:ind w:right="420"/>
        <w:rPr>
          <w:rFonts w:ascii="宋体" w:hAnsi="宋体"/>
          <w:color w:val="auto"/>
          <w:szCs w:val="21"/>
          <w:highlight w:val="none"/>
        </w:rPr>
      </w:pPr>
      <w:r>
        <w:rPr>
          <w:rFonts w:hint="eastAsia" w:ascii="宋体" w:hAnsi="宋体"/>
          <w:color w:val="auto"/>
          <w:szCs w:val="21"/>
          <w:highlight w:val="none"/>
        </w:rPr>
        <w:t xml:space="preserve">                       </w:t>
      </w:r>
    </w:p>
    <w:p>
      <w:pPr>
        <w:spacing w:line="480" w:lineRule="auto"/>
        <w:ind w:right="420"/>
        <w:rPr>
          <w:color w:val="auto"/>
          <w:highlight w:val="none"/>
        </w:rPr>
      </w:pPr>
      <w:r>
        <w:rPr>
          <w:rFonts w:hint="eastAsia" w:ascii="宋体" w:hAnsi="宋体"/>
          <w:color w:val="auto"/>
          <w:szCs w:val="21"/>
          <w:highlight w:val="none"/>
        </w:rPr>
        <w:t xml:space="preserve">      供应商（盖单位公章）</w:t>
      </w:r>
      <w:r>
        <w:rPr>
          <w:rFonts w:hint="eastAsia" w:ascii="宋体"/>
          <w:color w:val="auto"/>
          <w:szCs w:val="21"/>
          <w:highlight w:val="none"/>
        </w:rPr>
        <w:t>：</w:t>
      </w:r>
      <w:r>
        <w:rPr>
          <w:rFonts w:hint="eastAsia" w:ascii="宋体"/>
          <w:color w:val="auto"/>
          <w:szCs w:val="21"/>
          <w:highlight w:val="none"/>
          <w:u w:val="single"/>
        </w:rPr>
        <w:t xml:space="preserve">                          </w:t>
      </w:r>
      <w:r>
        <w:rPr>
          <w:color w:val="auto"/>
          <w:highlight w:val="none"/>
        </w:rPr>
        <w:t xml:space="preserve">   </w:t>
      </w:r>
      <w:r>
        <w:rPr>
          <w:rFonts w:hint="eastAsia"/>
          <w:color w:val="auto"/>
          <w:highlight w:val="none"/>
        </w:rPr>
        <w:t xml:space="preserve">        </w:t>
      </w:r>
    </w:p>
    <w:p>
      <w:pPr>
        <w:spacing w:line="480" w:lineRule="auto"/>
        <w:ind w:right="420"/>
        <w:jc w:val="right"/>
        <w:rPr>
          <w:b/>
          <w:color w:val="auto"/>
          <w:sz w:val="30"/>
          <w:szCs w:val="30"/>
          <w:highlight w:val="none"/>
        </w:rPr>
      </w:pPr>
      <w:r>
        <w:rPr>
          <w:rFonts w:hint="eastAsia"/>
          <w:color w:val="auto"/>
          <w:highlight w:val="none"/>
        </w:rPr>
        <w:t xml:space="preserve">  年</w:t>
      </w:r>
      <w:r>
        <w:rPr>
          <w:color w:val="auto"/>
          <w:highlight w:val="none"/>
        </w:rPr>
        <w:t xml:space="preserve">     </w:t>
      </w:r>
      <w:r>
        <w:rPr>
          <w:rFonts w:hint="eastAsia"/>
          <w:color w:val="auto"/>
          <w:highlight w:val="none"/>
        </w:rPr>
        <w:t>月</w:t>
      </w:r>
      <w:r>
        <w:rPr>
          <w:color w:val="auto"/>
          <w:highlight w:val="none"/>
        </w:rPr>
        <w:t xml:space="preserve">       </w:t>
      </w:r>
      <w:r>
        <w:rPr>
          <w:rFonts w:hint="eastAsia"/>
          <w:color w:val="auto"/>
          <w:highlight w:val="none"/>
        </w:rPr>
        <w:t>日</w:t>
      </w:r>
      <w:r>
        <w:rPr>
          <w:color w:val="auto"/>
          <w:highlight w:val="none"/>
        </w:rPr>
        <w:t xml:space="preserve"> </w:t>
      </w:r>
      <w:r>
        <w:rPr>
          <w:rFonts w:hint="eastAsia"/>
          <w:b/>
          <w:color w:val="auto"/>
          <w:sz w:val="30"/>
          <w:szCs w:val="30"/>
          <w:highlight w:val="none"/>
        </w:rPr>
        <w:t xml:space="preserve">    </w:t>
      </w:r>
    </w:p>
    <w:p>
      <w:pPr>
        <w:rPr>
          <w:color w:val="auto"/>
          <w:highlight w:val="none"/>
        </w:rPr>
      </w:pPr>
    </w:p>
    <w:p>
      <w:pPr>
        <w:spacing w:line="360" w:lineRule="auto"/>
        <w:jc w:val="center"/>
        <w:rPr>
          <w:rFonts w:ascii="宋体" w:hAnsi="宋体"/>
          <w:color w:val="auto"/>
          <w:szCs w:val="21"/>
          <w:highlight w:val="none"/>
        </w:rPr>
      </w:pPr>
    </w:p>
    <w:p>
      <w:pPr>
        <w:spacing w:line="360" w:lineRule="auto"/>
        <w:jc w:val="center"/>
        <w:rPr>
          <w:rFonts w:ascii="宋体" w:hAnsi="宋体"/>
          <w:color w:val="auto"/>
          <w:szCs w:val="21"/>
          <w:highlight w:val="none"/>
        </w:rPr>
      </w:pPr>
      <w:bookmarkStart w:id="54" w:name="_Toc16095"/>
    </w:p>
    <w:p>
      <w:pPr>
        <w:spacing w:line="360" w:lineRule="auto"/>
        <w:jc w:val="center"/>
        <w:rPr>
          <w:rFonts w:ascii="宋体" w:hAnsi="宋体"/>
          <w:color w:val="auto"/>
          <w:szCs w:val="21"/>
          <w:highlight w:val="none"/>
        </w:rPr>
      </w:pPr>
    </w:p>
    <w:p>
      <w:pPr>
        <w:spacing w:line="360" w:lineRule="auto"/>
        <w:jc w:val="center"/>
        <w:rPr>
          <w:rFonts w:ascii="宋体" w:hAnsi="宋体"/>
          <w:color w:val="auto"/>
          <w:szCs w:val="21"/>
          <w:highlight w:val="none"/>
        </w:rPr>
      </w:pPr>
    </w:p>
    <w:p>
      <w:pPr>
        <w:spacing w:line="360" w:lineRule="auto"/>
        <w:jc w:val="center"/>
        <w:rPr>
          <w:rFonts w:ascii="宋体" w:hAnsi="宋体"/>
          <w:color w:val="auto"/>
          <w:szCs w:val="21"/>
          <w:highlight w:val="none"/>
        </w:rPr>
      </w:pPr>
    </w:p>
    <w:p>
      <w:pPr>
        <w:spacing w:line="360" w:lineRule="auto"/>
        <w:jc w:val="left"/>
        <w:rPr>
          <w:rFonts w:ascii="宋体" w:hAnsi="宋体"/>
          <w:color w:val="auto"/>
          <w:szCs w:val="21"/>
          <w:highlight w:val="none"/>
        </w:rPr>
      </w:pPr>
      <w:r>
        <w:rPr>
          <w:rFonts w:hint="eastAsia" w:ascii="宋体" w:hAnsi="宋体"/>
          <w:color w:val="auto"/>
          <w:szCs w:val="21"/>
          <w:highlight w:val="none"/>
        </w:rPr>
        <w:t>附件3</w:t>
      </w:r>
      <w:r>
        <w:rPr>
          <w:rFonts w:ascii="宋体" w:hAnsi="宋体"/>
          <w:color w:val="auto"/>
          <w:szCs w:val="21"/>
          <w:highlight w:val="none"/>
        </w:rPr>
        <w:t xml:space="preserve">   </w:t>
      </w:r>
    </w:p>
    <w:p>
      <w:pPr>
        <w:spacing w:line="360" w:lineRule="auto"/>
        <w:jc w:val="left"/>
        <w:rPr>
          <w:rFonts w:ascii="宋体" w:hAnsi="宋体"/>
          <w:color w:val="auto"/>
          <w:szCs w:val="21"/>
          <w:highlight w:val="none"/>
        </w:rPr>
      </w:pPr>
      <w:r>
        <w:rPr>
          <w:rFonts w:hint="eastAsia" w:ascii="宋体" w:hAnsi="宋体"/>
          <w:color w:val="auto"/>
          <w:szCs w:val="21"/>
          <w:highlight w:val="none"/>
        </w:rPr>
        <w:t>1、报价单</w:t>
      </w:r>
    </w:p>
    <w:tbl>
      <w:tblPr>
        <w:tblStyle w:val="35"/>
        <w:tblpPr w:leftFromText="180" w:rightFromText="180" w:vertAnchor="text" w:horzAnchor="page" w:tblpX="1452" w:tblpY="42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3"/>
        <w:gridCol w:w="7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blHeader/>
        </w:trPr>
        <w:tc>
          <w:tcPr>
            <w:tcW w:w="1533" w:type="dxa"/>
            <w:vAlign w:val="center"/>
          </w:tcPr>
          <w:p>
            <w:pPr>
              <w:jc w:val="center"/>
              <w:rPr>
                <w:rFonts w:ascii="仿宋_GB2312" w:eastAsia="仿宋_GB2312"/>
                <w:color w:val="auto"/>
                <w:sz w:val="28"/>
                <w:highlight w:val="none"/>
              </w:rPr>
            </w:pPr>
            <w:r>
              <w:rPr>
                <w:rFonts w:hint="eastAsia" w:ascii="仿宋_GB2312" w:eastAsia="仿宋_GB2312"/>
                <w:color w:val="auto"/>
                <w:sz w:val="28"/>
                <w:highlight w:val="none"/>
              </w:rPr>
              <w:t>项目名称</w:t>
            </w:r>
          </w:p>
        </w:tc>
        <w:tc>
          <w:tcPr>
            <w:tcW w:w="7755" w:type="dxa"/>
            <w:vAlign w:val="center"/>
          </w:tcPr>
          <w:p>
            <w:pPr>
              <w:snapToGrid w:val="0"/>
              <w:spacing w:beforeLines="50" w:line="360" w:lineRule="auto"/>
              <w:ind w:firstLine="840" w:firstLineChars="296"/>
              <w:rPr>
                <w:rFonts w:ascii="仿宋_GB2312" w:eastAsia="仿宋_GB2312"/>
                <w:color w:val="auto"/>
                <w:sz w:val="28"/>
                <w:highlight w:val="none"/>
              </w:rPr>
            </w:pPr>
            <w:r>
              <w:rPr>
                <w:rFonts w:hint="eastAsia" w:ascii="仿宋" w:hAnsi="仿宋" w:eastAsia="仿宋" w:cs="仿宋"/>
                <w:color w:val="auto"/>
                <w:spacing w:val="2"/>
                <w:kern w:val="0"/>
                <w:sz w:val="28"/>
                <w:szCs w:val="28"/>
                <w:highlight w:val="none"/>
              </w:rPr>
              <w:t>图书馆自助借还书设备采购及设备升级</w:t>
            </w:r>
            <w:r>
              <w:rPr>
                <w:rFonts w:hint="eastAsia" w:ascii="仿宋" w:hAnsi="仿宋" w:eastAsia="仿宋" w:cs="仿宋"/>
                <w:color w:val="auto"/>
                <w:sz w:val="28"/>
                <w:szCs w:val="28"/>
                <w:highlight w:val="none"/>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atLeast"/>
          <w:tblHeader/>
        </w:trPr>
        <w:tc>
          <w:tcPr>
            <w:tcW w:w="1533" w:type="dxa"/>
          </w:tcPr>
          <w:p>
            <w:pPr>
              <w:jc w:val="center"/>
              <w:rPr>
                <w:rFonts w:ascii="仿宋_GB2312" w:eastAsia="仿宋_GB2312"/>
                <w:color w:val="auto"/>
                <w:szCs w:val="21"/>
                <w:highlight w:val="none"/>
              </w:rPr>
            </w:pPr>
            <w:r>
              <w:rPr>
                <w:rFonts w:hint="eastAsia" w:ascii="仿宋_GB2312" w:eastAsia="仿宋_GB2312"/>
                <w:color w:val="auto"/>
                <w:sz w:val="28"/>
                <w:highlight w:val="none"/>
              </w:rPr>
              <w:t>报价总计</w:t>
            </w:r>
          </w:p>
        </w:tc>
        <w:tc>
          <w:tcPr>
            <w:tcW w:w="7755" w:type="dxa"/>
          </w:tcPr>
          <w:p>
            <w:pPr>
              <w:rPr>
                <w:rFonts w:ascii="仿宋_GB2312" w:eastAsia="仿宋_GB2312"/>
                <w:color w:val="auto"/>
                <w:sz w:val="28"/>
                <w:highlight w:val="none"/>
              </w:rPr>
            </w:pPr>
            <w:r>
              <w:rPr>
                <w:rFonts w:ascii="仿宋_GB2312" w:eastAsia="仿宋_GB2312"/>
                <w:color w:val="auto"/>
                <w:sz w:val="28"/>
                <w:highlight w:val="none"/>
              </w:rPr>
              <w:t xml:space="preserve"> </w:t>
            </w:r>
            <w:r>
              <w:rPr>
                <w:rFonts w:hint="eastAsia" w:ascii="仿宋_GB2312" w:eastAsia="仿宋_GB2312"/>
                <w:color w:val="auto"/>
                <w:sz w:val="28"/>
                <w:highlight w:val="none"/>
              </w:rPr>
              <w:t>人民币（大写）</w:t>
            </w:r>
            <w:r>
              <w:rPr>
                <w:rFonts w:hint="eastAsia" w:ascii="仿宋_GB2312" w:eastAsia="仿宋_GB2312"/>
                <w:b/>
                <w:bCs/>
                <w:color w:val="auto"/>
                <w:sz w:val="28"/>
                <w:szCs w:val="28"/>
                <w:highlight w:val="none"/>
                <w:u w:val="single"/>
              </w:rPr>
              <w:t xml:space="preserve">   </w:t>
            </w:r>
            <w:r>
              <w:rPr>
                <w:rFonts w:hint="eastAsia" w:ascii="仿宋_GB2312" w:eastAsia="仿宋_GB2312"/>
                <w:b/>
                <w:bCs/>
                <w:color w:val="auto"/>
                <w:sz w:val="28"/>
                <w:szCs w:val="28"/>
                <w:highlight w:val="none"/>
              </w:rPr>
              <w:t>拾</w:t>
            </w:r>
            <w:r>
              <w:rPr>
                <w:rFonts w:hint="eastAsia" w:ascii="仿宋_GB2312" w:eastAsia="仿宋_GB2312"/>
                <w:b/>
                <w:bCs/>
                <w:color w:val="auto"/>
                <w:sz w:val="28"/>
                <w:szCs w:val="28"/>
                <w:highlight w:val="none"/>
                <w:u w:val="single"/>
              </w:rPr>
              <w:t xml:space="preserve">   </w:t>
            </w:r>
            <w:r>
              <w:rPr>
                <w:rFonts w:hint="eastAsia" w:ascii="仿宋_GB2312" w:eastAsia="仿宋_GB2312"/>
                <w:b/>
                <w:bCs/>
                <w:color w:val="auto"/>
                <w:sz w:val="28"/>
                <w:szCs w:val="28"/>
                <w:highlight w:val="none"/>
              </w:rPr>
              <w:t>万</w:t>
            </w:r>
            <w:r>
              <w:rPr>
                <w:rFonts w:hint="eastAsia" w:ascii="仿宋_GB2312" w:eastAsia="仿宋_GB2312"/>
                <w:b/>
                <w:bCs/>
                <w:color w:val="auto"/>
                <w:sz w:val="28"/>
                <w:szCs w:val="28"/>
                <w:highlight w:val="none"/>
                <w:u w:val="single"/>
              </w:rPr>
              <w:t xml:space="preserve">   </w:t>
            </w:r>
            <w:r>
              <w:rPr>
                <w:rFonts w:hint="eastAsia" w:ascii="仿宋_GB2312" w:eastAsia="仿宋_GB2312"/>
                <w:b/>
                <w:bCs/>
                <w:color w:val="auto"/>
                <w:sz w:val="28"/>
                <w:szCs w:val="28"/>
                <w:highlight w:val="none"/>
              </w:rPr>
              <w:t>仟</w:t>
            </w:r>
            <w:r>
              <w:rPr>
                <w:rFonts w:hint="eastAsia" w:ascii="仿宋_GB2312" w:eastAsia="仿宋_GB2312"/>
                <w:b/>
                <w:bCs/>
                <w:color w:val="auto"/>
                <w:sz w:val="28"/>
                <w:szCs w:val="28"/>
                <w:highlight w:val="none"/>
                <w:u w:val="single"/>
              </w:rPr>
              <w:t xml:space="preserve">   </w:t>
            </w:r>
            <w:r>
              <w:rPr>
                <w:rFonts w:hint="eastAsia" w:ascii="仿宋_GB2312" w:eastAsia="仿宋_GB2312"/>
                <w:b/>
                <w:bCs/>
                <w:color w:val="auto"/>
                <w:sz w:val="28"/>
                <w:szCs w:val="28"/>
                <w:highlight w:val="none"/>
              </w:rPr>
              <w:t>佰</w:t>
            </w:r>
            <w:r>
              <w:rPr>
                <w:rFonts w:hint="eastAsia" w:ascii="仿宋_GB2312" w:eastAsia="仿宋_GB2312"/>
                <w:b/>
                <w:bCs/>
                <w:color w:val="auto"/>
                <w:sz w:val="28"/>
                <w:szCs w:val="28"/>
                <w:highlight w:val="none"/>
                <w:u w:val="single"/>
              </w:rPr>
              <w:t xml:space="preserve">   </w:t>
            </w:r>
            <w:r>
              <w:rPr>
                <w:rFonts w:hint="eastAsia" w:ascii="仿宋_GB2312" w:eastAsia="仿宋_GB2312"/>
                <w:b/>
                <w:bCs/>
                <w:color w:val="auto"/>
                <w:sz w:val="28"/>
                <w:szCs w:val="28"/>
                <w:highlight w:val="none"/>
              </w:rPr>
              <w:t>拾</w:t>
            </w:r>
            <w:r>
              <w:rPr>
                <w:rFonts w:hint="eastAsia" w:ascii="仿宋_GB2312" w:eastAsia="仿宋_GB2312"/>
                <w:b/>
                <w:bCs/>
                <w:color w:val="auto"/>
                <w:sz w:val="28"/>
                <w:szCs w:val="28"/>
                <w:highlight w:val="none"/>
                <w:u w:val="single"/>
              </w:rPr>
              <w:t xml:space="preserve">   </w:t>
            </w:r>
            <w:r>
              <w:rPr>
                <w:rFonts w:hint="eastAsia" w:ascii="仿宋_GB2312" w:eastAsia="仿宋_GB2312"/>
                <w:b/>
                <w:bCs/>
                <w:color w:val="auto"/>
                <w:sz w:val="28"/>
                <w:szCs w:val="28"/>
                <w:highlight w:val="none"/>
              </w:rPr>
              <w:t>元整</w:t>
            </w:r>
            <w:r>
              <w:rPr>
                <w:rFonts w:ascii="仿宋_GB2312" w:eastAsia="仿宋_GB2312"/>
                <w:color w:val="auto"/>
                <w:sz w:val="28"/>
                <w:highlight w:val="none"/>
              </w:rPr>
              <w:t xml:space="preserve">  </w:t>
            </w:r>
            <w:r>
              <w:rPr>
                <w:rFonts w:hint="eastAsia" w:ascii="仿宋_GB2312" w:eastAsia="仿宋_GB2312"/>
                <w:color w:val="auto"/>
                <w:sz w:val="28"/>
                <w:highlight w:val="none"/>
              </w:rPr>
              <w:t xml:space="preserve">    </w:t>
            </w:r>
          </w:p>
          <w:p>
            <w:pPr>
              <w:rPr>
                <w:rFonts w:ascii="仿宋_GB2312" w:eastAsia="仿宋_GB2312"/>
                <w:color w:val="auto"/>
                <w:sz w:val="28"/>
                <w:highlight w:val="none"/>
              </w:rPr>
            </w:pPr>
            <w:r>
              <w:rPr>
                <w:rFonts w:hint="eastAsia" w:ascii="仿宋_GB2312" w:eastAsia="仿宋_GB2312"/>
                <w:b/>
                <w:bCs/>
                <w:color w:val="auto"/>
                <w:sz w:val="28"/>
                <w:szCs w:val="28"/>
                <w:highlight w:val="none"/>
              </w:rPr>
              <w:t>（¥</w:t>
            </w:r>
            <w:r>
              <w:rPr>
                <w:rFonts w:hint="eastAsia" w:ascii="仿宋_GB2312" w:eastAsia="仿宋_GB2312"/>
                <w:b/>
                <w:bCs/>
                <w:color w:val="auto"/>
                <w:sz w:val="28"/>
                <w:szCs w:val="28"/>
                <w:highlight w:val="none"/>
                <w:u w:val="single"/>
              </w:rPr>
              <w:t xml:space="preserve">                                        </w:t>
            </w:r>
            <w:r>
              <w:rPr>
                <w:rFonts w:hint="eastAsia" w:ascii="仿宋_GB2312" w:eastAsia="仿宋_GB2312"/>
                <w:b/>
                <w:bCs/>
                <w:color w:val="auto"/>
                <w:sz w:val="28"/>
                <w:szCs w:val="28"/>
                <w:highlight w:val="none"/>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blHeader/>
        </w:trPr>
        <w:tc>
          <w:tcPr>
            <w:tcW w:w="1533" w:type="dxa"/>
          </w:tcPr>
          <w:p>
            <w:pPr>
              <w:jc w:val="center"/>
              <w:rPr>
                <w:rFonts w:ascii="仿宋_GB2312" w:eastAsia="仿宋_GB2312"/>
                <w:color w:val="auto"/>
                <w:sz w:val="28"/>
                <w:highlight w:val="none"/>
              </w:rPr>
            </w:pPr>
            <w:r>
              <w:rPr>
                <w:rFonts w:hint="eastAsia" w:ascii="仿宋_GB2312" w:eastAsia="仿宋_GB2312"/>
                <w:color w:val="auto"/>
                <w:sz w:val="28"/>
                <w:highlight w:val="none"/>
              </w:rPr>
              <w:t>交付时间</w:t>
            </w:r>
          </w:p>
        </w:tc>
        <w:tc>
          <w:tcPr>
            <w:tcW w:w="7755" w:type="dxa"/>
          </w:tcPr>
          <w:p>
            <w:pPr>
              <w:rPr>
                <w:rFonts w:ascii="仿宋_GB2312" w:eastAsia="仿宋_GB2312"/>
                <w:color w:val="auto"/>
                <w:sz w:val="28"/>
                <w:highlight w:val="none"/>
              </w:rPr>
            </w:pPr>
          </w:p>
        </w:tc>
      </w:tr>
    </w:tbl>
    <w:p>
      <w:pPr>
        <w:spacing w:line="360" w:lineRule="auto"/>
        <w:jc w:val="left"/>
        <w:rPr>
          <w:rFonts w:ascii="宋体" w:hAnsi="宋体"/>
          <w:color w:val="auto"/>
          <w:szCs w:val="21"/>
          <w:highlight w:val="none"/>
        </w:rPr>
      </w:pPr>
      <w:r>
        <w:rPr>
          <w:rFonts w:hint="eastAsia" w:ascii="宋体" w:hAnsi="宋体"/>
          <w:color w:val="auto"/>
          <w:szCs w:val="21"/>
          <w:highlight w:val="none"/>
        </w:rPr>
        <w:t>2、报价明细表（每份）</w:t>
      </w:r>
    </w:p>
    <w:tbl>
      <w:tblPr>
        <w:tblStyle w:val="35"/>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299"/>
        <w:gridCol w:w="879"/>
        <w:gridCol w:w="965"/>
        <w:gridCol w:w="1043"/>
        <w:gridCol w:w="827"/>
        <w:gridCol w:w="1140"/>
        <w:gridCol w:w="2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blHeader/>
        </w:trPr>
        <w:tc>
          <w:tcPr>
            <w:tcW w:w="637" w:type="dxa"/>
            <w:vAlign w:val="center"/>
          </w:tcPr>
          <w:p>
            <w:pPr>
              <w:jc w:val="center"/>
              <w:rPr>
                <w:rFonts w:hAnsi="宋体"/>
                <w:color w:val="auto"/>
                <w:highlight w:val="none"/>
              </w:rPr>
            </w:pPr>
          </w:p>
          <w:p>
            <w:pPr>
              <w:jc w:val="center"/>
              <w:rPr>
                <w:rFonts w:hAnsi="宋体"/>
                <w:color w:val="auto"/>
                <w:highlight w:val="none"/>
              </w:rPr>
            </w:pPr>
            <w:r>
              <w:rPr>
                <w:rFonts w:hint="eastAsia" w:hAnsi="宋体"/>
                <w:color w:val="auto"/>
                <w:highlight w:val="none"/>
              </w:rPr>
              <w:t>序号</w:t>
            </w:r>
          </w:p>
        </w:tc>
        <w:tc>
          <w:tcPr>
            <w:tcW w:w="1299" w:type="dxa"/>
            <w:vAlign w:val="center"/>
          </w:tcPr>
          <w:p>
            <w:pPr>
              <w:jc w:val="center"/>
              <w:rPr>
                <w:rFonts w:hAnsi="宋体"/>
                <w:color w:val="auto"/>
                <w:highlight w:val="none"/>
              </w:rPr>
            </w:pPr>
            <w:r>
              <w:rPr>
                <w:rFonts w:hint="eastAsia" w:hAnsi="宋体"/>
                <w:color w:val="auto"/>
                <w:highlight w:val="none"/>
              </w:rPr>
              <w:t>货物名称</w:t>
            </w:r>
          </w:p>
        </w:tc>
        <w:tc>
          <w:tcPr>
            <w:tcW w:w="879" w:type="dxa"/>
            <w:vAlign w:val="center"/>
          </w:tcPr>
          <w:p>
            <w:pPr>
              <w:jc w:val="center"/>
              <w:rPr>
                <w:rFonts w:hAnsi="宋体"/>
                <w:color w:val="auto"/>
                <w:highlight w:val="none"/>
              </w:rPr>
            </w:pPr>
            <w:r>
              <w:rPr>
                <w:rFonts w:hint="eastAsia" w:hAnsi="宋体"/>
                <w:color w:val="auto"/>
                <w:highlight w:val="none"/>
              </w:rPr>
              <w:t>数量</w:t>
            </w:r>
          </w:p>
        </w:tc>
        <w:tc>
          <w:tcPr>
            <w:tcW w:w="965" w:type="dxa"/>
            <w:vAlign w:val="center"/>
          </w:tcPr>
          <w:p>
            <w:pPr>
              <w:jc w:val="center"/>
              <w:rPr>
                <w:rFonts w:hAnsi="宋体"/>
                <w:color w:val="auto"/>
                <w:highlight w:val="none"/>
              </w:rPr>
            </w:pPr>
            <w:r>
              <w:rPr>
                <w:rFonts w:hint="eastAsia" w:hAnsi="宋体"/>
                <w:color w:val="auto"/>
                <w:highlight w:val="none"/>
              </w:rPr>
              <w:t>品牌</w:t>
            </w:r>
          </w:p>
        </w:tc>
        <w:tc>
          <w:tcPr>
            <w:tcW w:w="1043" w:type="dxa"/>
            <w:vAlign w:val="center"/>
          </w:tcPr>
          <w:p>
            <w:pPr>
              <w:jc w:val="center"/>
              <w:rPr>
                <w:rFonts w:hAnsi="宋体"/>
                <w:color w:val="auto"/>
                <w:highlight w:val="none"/>
              </w:rPr>
            </w:pPr>
            <w:r>
              <w:rPr>
                <w:rFonts w:hint="eastAsia" w:hAnsi="宋体"/>
                <w:color w:val="auto"/>
                <w:highlight w:val="none"/>
              </w:rPr>
              <w:t>单价（元）</w:t>
            </w:r>
          </w:p>
        </w:tc>
        <w:tc>
          <w:tcPr>
            <w:tcW w:w="827" w:type="dxa"/>
            <w:vAlign w:val="center"/>
          </w:tcPr>
          <w:p>
            <w:pPr>
              <w:jc w:val="center"/>
              <w:rPr>
                <w:rFonts w:hAnsi="宋体"/>
                <w:color w:val="auto"/>
                <w:highlight w:val="none"/>
              </w:rPr>
            </w:pPr>
            <w:r>
              <w:rPr>
                <w:rFonts w:hint="eastAsia" w:hAnsi="宋体"/>
                <w:color w:val="auto"/>
                <w:highlight w:val="none"/>
              </w:rPr>
              <w:t>产地</w:t>
            </w:r>
          </w:p>
        </w:tc>
        <w:tc>
          <w:tcPr>
            <w:tcW w:w="1140" w:type="dxa"/>
            <w:vAlign w:val="center"/>
          </w:tcPr>
          <w:p>
            <w:pPr>
              <w:jc w:val="center"/>
              <w:rPr>
                <w:rFonts w:hAnsi="宋体"/>
                <w:color w:val="auto"/>
                <w:highlight w:val="none"/>
              </w:rPr>
            </w:pPr>
            <w:r>
              <w:rPr>
                <w:rFonts w:hint="eastAsia" w:hAnsi="宋体"/>
                <w:color w:val="auto"/>
                <w:highlight w:val="none"/>
              </w:rPr>
              <w:t>质保期</w:t>
            </w:r>
          </w:p>
        </w:tc>
        <w:tc>
          <w:tcPr>
            <w:tcW w:w="2610" w:type="dxa"/>
            <w:vAlign w:val="center"/>
          </w:tcPr>
          <w:p>
            <w:pPr>
              <w:jc w:val="center"/>
              <w:rPr>
                <w:rFonts w:hAnsi="宋体"/>
                <w:color w:val="auto"/>
                <w:highlight w:val="none"/>
              </w:rPr>
            </w:pPr>
            <w:r>
              <w:rPr>
                <w:rFonts w:hint="eastAsia" w:hAnsi="宋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blHeader/>
        </w:trPr>
        <w:tc>
          <w:tcPr>
            <w:tcW w:w="637" w:type="dxa"/>
            <w:vAlign w:val="center"/>
          </w:tcPr>
          <w:p>
            <w:pPr>
              <w:jc w:val="center"/>
              <w:rPr>
                <w:rFonts w:hAnsi="宋体"/>
                <w:color w:val="auto"/>
                <w:highlight w:val="none"/>
              </w:rPr>
            </w:pPr>
            <w:r>
              <w:rPr>
                <w:rFonts w:hAnsi="宋体"/>
                <w:color w:val="auto"/>
                <w:highlight w:val="none"/>
              </w:rPr>
              <w:t>1</w:t>
            </w:r>
          </w:p>
        </w:tc>
        <w:tc>
          <w:tcPr>
            <w:tcW w:w="1299" w:type="dxa"/>
          </w:tcPr>
          <w:p>
            <w:pPr>
              <w:rPr>
                <w:rFonts w:hAnsi="宋体"/>
                <w:color w:val="auto"/>
                <w:highlight w:val="none"/>
              </w:rPr>
            </w:pPr>
          </w:p>
        </w:tc>
        <w:tc>
          <w:tcPr>
            <w:tcW w:w="879" w:type="dxa"/>
            <w:vAlign w:val="center"/>
          </w:tcPr>
          <w:p>
            <w:pPr>
              <w:jc w:val="center"/>
              <w:rPr>
                <w:rFonts w:hAnsi="宋体" w:cs="宋体"/>
                <w:color w:val="auto"/>
                <w:highlight w:val="none"/>
              </w:rPr>
            </w:pPr>
          </w:p>
        </w:tc>
        <w:tc>
          <w:tcPr>
            <w:tcW w:w="965" w:type="dxa"/>
          </w:tcPr>
          <w:p>
            <w:pPr>
              <w:rPr>
                <w:rFonts w:hAnsi="宋体"/>
                <w:color w:val="auto"/>
                <w:highlight w:val="none"/>
              </w:rPr>
            </w:pPr>
          </w:p>
        </w:tc>
        <w:tc>
          <w:tcPr>
            <w:tcW w:w="1043" w:type="dxa"/>
          </w:tcPr>
          <w:p>
            <w:pPr>
              <w:rPr>
                <w:rFonts w:hAnsi="宋体"/>
                <w:color w:val="auto"/>
                <w:highlight w:val="none"/>
              </w:rPr>
            </w:pPr>
          </w:p>
        </w:tc>
        <w:tc>
          <w:tcPr>
            <w:tcW w:w="827" w:type="dxa"/>
          </w:tcPr>
          <w:p>
            <w:pPr>
              <w:rPr>
                <w:rFonts w:hAnsi="宋体"/>
                <w:color w:val="auto"/>
                <w:highlight w:val="none"/>
              </w:rPr>
            </w:pPr>
          </w:p>
        </w:tc>
        <w:tc>
          <w:tcPr>
            <w:tcW w:w="1140" w:type="dxa"/>
          </w:tcPr>
          <w:p>
            <w:pPr>
              <w:rPr>
                <w:rFonts w:hAnsi="宋体"/>
                <w:color w:val="auto"/>
                <w:highlight w:val="none"/>
              </w:rPr>
            </w:pPr>
          </w:p>
        </w:tc>
        <w:tc>
          <w:tcPr>
            <w:tcW w:w="2610" w:type="dxa"/>
          </w:tcPr>
          <w:p>
            <w:pPr>
              <w:rPr>
                <w:rFonts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blHeader/>
        </w:trPr>
        <w:tc>
          <w:tcPr>
            <w:tcW w:w="637" w:type="dxa"/>
            <w:vAlign w:val="center"/>
          </w:tcPr>
          <w:p>
            <w:pPr>
              <w:jc w:val="center"/>
              <w:rPr>
                <w:rFonts w:hAnsi="宋体"/>
                <w:color w:val="auto"/>
                <w:highlight w:val="none"/>
              </w:rPr>
            </w:pPr>
            <w:r>
              <w:rPr>
                <w:rFonts w:hAnsi="宋体"/>
                <w:color w:val="auto"/>
                <w:highlight w:val="none"/>
              </w:rPr>
              <w:t>2</w:t>
            </w:r>
          </w:p>
        </w:tc>
        <w:tc>
          <w:tcPr>
            <w:tcW w:w="1299" w:type="dxa"/>
          </w:tcPr>
          <w:p>
            <w:pPr>
              <w:rPr>
                <w:rFonts w:hAnsi="宋体"/>
                <w:color w:val="auto"/>
                <w:highlight w:val="none"/>
              </w:rPr>
            </w:pPr>
          </w:p>
        </w:tc>
        <w:tc>
          <w:tcPr>
            <w:tcW w:w="879" w:type="dxa"/>
            <w:vAlign w:val="center"/>
          </w:tcPr>
          <w:p>
            <w:pPr>
              <w:jc w:val="center"/>
              <w:rPr>
                <w:rFonts w:hAnsi="宋体" w:cs="宋体"/>
                <w:color w:val="auto"/>
                <w:highlight w:val="none"/>
              </w:rPr>
            </w:pPr>
          </w:p>
        </w:tc>
        <w:tc>
          <w:tcPr>
            <w:tcW w:w="965" w:type="dxa"/>
          </w:tcPr>
          <w:p>
            <w:pPr>
              <w:rPr>
                <w:rFonts w:hAnsi="宋体"/>
                <w:color w:val="auto"/>
                <w:highlight w:val="none"/>
              </w:rPr>
            </w:pPr>
          </w:p>
        </w:tc>
        <w:tc>
          <w:tcPr>
            <w:tcW w:w="1043" w:type="dxa"/>
          </w:tcPr>
          <w:p>
            <w:pPr>
              <w:rPr>
                <w:rFonts w:hAnsi="宋体"/>
                <w:color w:val="auto"/>
                <w:highlight w:val="none"/>
              </w:rPr>
            </w:pPr>
          </w:p>
        </w:tc>
        <w:tc>
          <w:tcPr>
            <w:tcW w:w="827" w:type="dxa"/>
          </w:tcPr>
          <w:p>
            <w:pPr>
              <w:rPr>
                <w:rFonts w:hAnsi="宋体"/>
                <w:color w:val="auto"/>
                <w:highlight w:val="none"/>
              </w:rPr>
            </w:pPr>
          </w:p>
        </w:tc>
        <w:tc>
          <w:tcPr>
            <w:tcW w:w="1140" w:type="dxa"/>
          </w:tcPr>
          <w:p>
            <w:pPr>
              <w:rPr>
                <w:rFonts w:hAnsi="宋体"/>
                <w:color w:val="auto"/>
                <w:highlight w:val="none"/>
              </w:rPr>
            </w:pPr>
          </w:p>
        </w:tc>
        <w:tc>
          <w:tcPr>
            <w:tcW w:w="2610" w:type="dxa"/>
          </w:tcPr>
          <w:p>
            <w:pPr>
              <w:rPr>
                <w:rFonts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blHeader/>
        </w:trPr>
        <w:tc>
          <w:tcPr>
            <w:tcW w:w="637" w:type="dxa"/>
            <w:vAlign w:val="center"/>
          </w:tcPr>
          <w:p>
            <w:pPr>
              <w:jc w:val="center"/>
              <w:rPr>
                <w:rFonts w:hAnsi="宋体"/>
                <w:color w:val="auto"/>
                <w:highlight w:val="none"/>
              </w:rPr>
            </w:pPr>
            <w:r>
              <w:rPr>
                <w:rFonts w:hAnsi="宋体"/>
                <w:color w:val="auto"/>
                <w:highlight w:val="none"/>
              </w:rPr>
              <w:t>3</w:t>
            </w:r>
          </w:p>
        </w:tc>
        <w:tc>
          <w:tcPr>
            <w:tcW w:w="1299" w:type="dxa"/>
          </w:tcPr>
          <w:p>
            <w:pPr>
              <w:rPr>
                <w:rFonts w:hAnsi="宋体"/>
                <w:color w:val="auto"/>
                <w:highlight w:val="none"/>
              </w:rPr>
            </w:pPr>
          </w:p>
        </w:tc>
        <w:tc>
          <w:tcPr>
            <w:tcW w:w="879" w:type="dxa"/>
            <w:vAlign w:val="center"/>
          </w:tcPr>
          <w:p>
            <w:pPr>
              <w:jc w:val="center"/>
              <w:rPr>
                <w:rFonts w:hAnsi="宋体" w:cs="宋体"/>
                <w:color w:val="auto"/>
                <w:highlight w:val="none"/>
              </w:rPr>
            </w:pPr>
          </w:p>
        </w:tc>
        <w:tc>
          <w:tcPr>
            <w:tcW w:w="965" w:type="dxa"/>
          </w:tcPr>
          <w:p>
            <w:pPr>
              <w:rPr>
                <w:rFonts w:hAnsi="宋体"/>
                <w:color w:val="auto"/>
                <w:highlight w:val="none"/>
              </w:rPr>
            </w:pPr>
          </w:p>
        </w:tc>
        <w:tc>
          <w:tcPr>
            <w:tcW w:w="1043" w:type="dxa"/>
          </w:tcPr>
          <w:p>
            <w:pPr>
              <w:rPr>
                <w:rFonts w:hAnsi="宋体"/>
                <w:color w:val="auto"/>
                <w:highlight w:val="none"/>
              </w:rPr>
            </w:pPr>
          </w:p>
        </w:tc>
        <w:tc>
          <w:tcPr>
            <w:tcW w:w="827" w:type="dxa"/>
          </w:tcPr>
          <w:p>
            <w:pPr>
              <w:rPr>
                <w:rFonts w:hAnsi="宋体"/>
                <w:color w:val="auto"/>
                <w:highlight w:val="none"/>
              </w:rPr>
            </w:pPr>
          </w:p>
        </w:tc>
        <w:tc>
          <w:tcPr>
            <w:tcW w:w="1140" w:type="dxa"/>
          </w:tcPr>
          <w:p>
            <w:pPr>
              <w:rPr>
                <w:rFonts w:hAnsi="宋体"/>
                <w:color w:val="auto"/>
                <w:highlight w:val="none"/>
              </w:rPr>
            </w:pPr>
          </w:p>
        </w:tc>
        <w:tc>
          <w:tcPr>
            <w:tcW w:w="2610" w:type="dxa"/>
          </w:tcPr>
          <w:p>
            <w:pPr>
              <w:rPr>
                <w:rFonts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blHeader/>
        </w:trPr>
        <w:tc>
          <w:tcPr>
            <w:tcW w:w="637" w:type="dxa"/>
            <w:vAlign w:val="center"/>
          </w:tcPr>
          <w:p>
            <w:pPr>
              <w:jc w:val="center"/>
              <w:rPr>
                <w:rFonts w:hAnsi="宋体"/>
                <w:color w:val="auto"/>
                <w:highlight w:val="none"/>
              </w:rPr>
            </w:pPr>
            <w:r>
              <w:rPr>
                <w:rFonts w:hAnsi="宋体"/>
                <w:color w:val="auto"/>
                <w:highlight w:val="none"/>
              </w:rPr>
              <w:t>4</w:t>
            </w:r>
          </w:p>
        </w:tc>
        <w:tc>
          <w:tcPr>
            <w:tcW w:w="1299" w:type="dxa"/>
          </w:tcPr>
          <w:p>
            <w:pPr>
              <w:rPr>
                <w:rFonts w:hAnsi="宋体"/>
                <w:color w:val="auto"/>
                <w:highlight w:val="none"/>
              </w:rPr>
            </w:pPr>
          </w:p>
        </w:tc>
        <w:tc>
          <w:tcPr>
            <w:tcW w:w="879" w:type="dxa"/>
            <w:vAlign w:val="center"/>
          </w:tcPr>
          <w:p>
            <w:pPr>
              <w:jc w:val="center"/>
              <w:rPr>
                <w:rFonts w:hAnsi="宋体" w:cs="宋体"/>
                <w:color w:val="auto"/>
                <w:highlight w:val="none"/>
              </w:rPr>
            </w:pPr>
          </w:p>
        </w:tc>
        <w:tc>
          <w:tcPr>
            <w:tcW w:w="965" w:type="dxa"/>
          </w:tcPr>
          <w:p>
            <w:pPr>
              <w:rPr>
                <w:rFonts w:hAnsi="宋体"/>
                <w:color w:val="auto"/>
                <w:highlight w:val="none"/>
              </w:rPr>
            </w:pPr>
          </w:p>
        </w:tc>
        <w:tc>
          <w:tcPr>
            <w:tcW w:w="1043" w:type="dxa"/>
          </w:tcPr>
          <w:p>
            <w:pPr>
              <w:rPr>
                <w:rFonts w:hAnsi="宋体"/>
                <w:color w:val="auto"/>
                <w:highlight w:val="none"/>
              </w:rPr>
            </w:pPr>
          </w:p>
        </w:tc>
        <w:tc>
          <w:tcPr>
            <w:tcW w:w="827" w:type="dxa"/>
          </w:tcPr>
          <w:p>
            <w:pPr>
              <w:rPr>
                <w:rFonts w:hAnsi="宋体"/>
                <w:color w:val="auto"/>
                <w:highlight w:val="none"/>
              </w:rPr>
            </w:pPr>
          </w:p>
        </w:tc>
        <w:tc>
          <w:tcPr>
            <w:tcW w:w="1140" w:type="dxa"/>
          </w:tcPr>
          <w:p>
            <w:pPr>
              <w:rPr>
                <w:rFonts w:hAnsi="宋体"/>
                <w:color w:val="auto"/>
                <w:highlight w:val="none"/>
              </w:rPr>
            </w:pPr>
          </w:p>
        </w:tc>
        <w:tc>
          <w:tcPr>
            <w:tcW w:w="2610" w:type="dxa"/>
          </w:tcPr>
          <w:p>
            <w:pPr>
              <w:rPr>
                <w:rFonts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blHeader/>
        </w:trPr>
        <w:tc>
          <w:tcPr>
            <w:tcW w:w="637" w:type="dxa"/>
            <w:vAlign w:val="center"/>
          </w:tcPr>
          <w:p>
            <w:pPr>
              <w:jc w:val="center"/>
              <w:rPr>
                <w:rFonts w:hAnsi="宋体"/>
                <w:color w:val="auto"/>
                <w:highlight w:val="none"/>
              </w:rPr>
            </w:pPr>
            <w:r>
              <w:rPr>
                <w:rFonts w:hAnsi="宋体"/>
                <w:color w:val="auto"/>
                <w:highlight w:val="none"/>
              </w:rPr>
              <w:t>5</w:t>
            </w:r>
          </w:p>
        </w:tc>
        <w:tc>
          <w:tcPr>
            <w:tcW w:w="1299" w:type="dxa"/>
          </w:tcPr>
          <w:p>
            <w:pPr>
              <w:rPr>
                <w:rFonts w:hAnsi="宋体"/>
                <w:color w:val="auto"/>
                <w:highlight w:val="none"/>
              </w:rPr>
            </w:pPr>
          </w:p>
        </w:tc>
        <w:tc>
          <w:tcPr>
            <w:tcW w:w="879" w:type="dxa"/>
            <w:vAlign w:val="center"/>
          </w:tcPr>
          <w:p>
            <w:pPr>
              <w:jc w:val="center"/>
              <w:rPr>
                <w:rFonts w:hAnsi="宋体" w:cs="宋体"/>
                <w:color w:val="auto"/>
                <w:highlight w:val="none"/>
              </w:rPr>
            </w:pPr>
          </w:p>
        </w:tc>
        <w:tc>
          <w:tcPr>
            <w:tcW w:w="965" w:type="dxa"/>
          </w:tcPr>
          <w:p>
            <w:pPr>
              <w:rPr>
                <w:rFonts w:hAnsi="宋体"/>
                <w:color w:val="auto"/>
                <w:highlight w:val="none"/>
              </w:rPr>
            </w:pPr>
          </w:p>
        </w:tc>
        <w:tc>
          <w:tcPr>
            <w:tcW w:w="1043" w:type="dxa"/>
          </w:tcPr>
          <w:p>
            <w:pPr>
              <w:rPr>
                <w:rFonts w:hAnsi="宋体"/>
                <w:color w:val="auto"/>
                <w:highlight w:val="none"/>
              </w:rPr>
            </w:pPr>
          </w:p>
        </w:tc>
        <w:tc>
          <w:tcPr>
            <w:tcW w:w="827" w:type="dxa"/>
          </w:tcPr>
          <w:p>
            <w:pPr>
              <w:rPr>
                <w:rFonts w:hAnsi="宋体"/>
                <w:color w:val="auto"/>
                <w:highlight w:val="none"/>
              </w:rPr>
            </w:pPr>
          </w:p>
        </w:tc>
        <w:tc>
          <w:tcPr>
            <w:tcW w:w="1140" w:type="dxa"/>
          </w:tcPr>
          <w:p>
            <w:pPr>
              <w:rPr>
                <w:rFonts w:hAnsi="宋体"/>
                <w:color w:val="auto"/>
                <w:highlight w:val="none"/>
              </w:rPr>
            </w:pPr>
          </w:p>
        </w:tc>
        <w:tc>
          <w:tcPr>
            <w:tcW w:w="2610" w:type="dxa"/>
          </w:tcPr>
          <w:p>
            <w:pPr>
              <w:rPr>
                <w:rFonts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blHeader/>
        </w:trPr>
        <w:tc>
          <w:tcPr>
            <w:tcW w:w="637" w:type="dxa"/>
            <w:vAlign w:val="center"/>
          </w:tcPr>
          <w:p>
            <w:pPr>
              <w:jc w:val="center"/>
              <w:rPr>
                <w:rFonts w:hAnsi="宋体"/>
                <w:color w:val="auto"/>
                <w:highlight w:val="none"/>
              </w:rPr>
            </w:pPr>
            <w:r>
              <w:rPr>
                <w:rFonts w:hint="eastAsia" w:hAnsi="宋体"/>
                <w:color w:val="auto"/>
                <w:highlight w:val="none"/>
              </w:rPr>
              <w:t>6</w:t>
            </w:r>
          </w:p>
        </w:tc>
        <w:tc>
          <w:tcPr>
            <w:tcW w:w="1299" w:type="dxa"/>
          </w:tcPr>
          <w:p>
            <w:pPr>
              <w:rPr>
                <w:rFonts w:hAnsi="宋体"/>
                <w:color w:val="auto"/>
                <w:highlight w:val="none"/>
              </w:rPr>
            </w:pPr>
          </w:p>
        </w:tc>
        <w:tc>
          <w:tcPr>
            <w:tcW w:w="879" w:type="dxa"/>
            <w:vAlign w:val="center"/>
          </w:tcPr>
          <w:p>
            <w:pPr>
              <w:jc w:val="center"/>
              <w:rPr>
                <w:rFonts w:hAnsi="宋体" w:cs="宋体"/>
                <w:color w:val="auto"/>
                <w:highlight w:val="none"/>
              </w:rPr>
            </w:pPr>
          </w:p>
        </w:tc>
        <w:tc>
          <w:tcPr>
            <w:tcW w:w="965" w:type="dxa"/>
          </w:tcPr>
          <w:p>
            <w:pPr>
              <w:rPr>
                <w:rFonts w:hAnsi="宋体"/>
                <w:color w:val="auto"/>
                <w:highlight w:val="none"/>
              </w:rPr>
            </w:pPr>
          </w:p>
        </w:tc>
        <w:tc>
          <w:tcPr>
            <w:tcW w:w="1043" w:type="dxa"/>
          </w:tcPr>
          <w:p>
            <w:pPr>
              <w:rPr>
                <w:rFonts w:hAnsi="宋体"/>
                <w:color w:val="auto"/>
                <w:highlight w:val="none"/>
              </w:rPr>
            </w:pPr>
          </w:p>
        </w:tc>
        <w:tc>
          <w:tcPr>
            <w:tcW w:w="827" w:type="dxa"/>
          </w:tcPr>
          <w:p>
            <w:pPr>
              <w:rPr>
                <w:rFonts w:hAnsi="宋体"/>
                <w:color w:val="auto"/>
                <w:highlight w:val="none"/>
              </w:rPr>
            </w:pPr>
          </w:p>
        </w:tc>
        <w:tc>
          <w:tcPr>
            <w:tcW w:w="1140" w:type="dxa"/>
          </w:tcPr>
          <w:p>
            <w:pPr>
              <w:rPr>
                <w:rFonts w:hAnsi="宋体"/>
                <w:color w:val="auto"/>
                <w:highlight w:val="none"/>
              </w:rPr>
            </w:pPr>
          </w:p>
        </w:tc>
        <w:tc>
          <w:tcPr>
            <w:tcW w:w="2610" w:type="dxa"/>
          </w:tcPr>
          <w:p>
            <w:pPr>
              <w:rPr>
                <w:rFonts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blHeader/>
        </w:trPr>
        <w:tc>
          <w:tcPr>
            <w:tcW w:w="9400" w:type="dxa"/>
            <w:gridSpan w:val="8"/>
          </w:tcPr>
          <w:p>
            <w:pPr>
              <w:ind w:firstLine="1200" w:firstLineChars="500"/>
              <w:rPr>
                <w:rFonts w:hAnsi="宋体"/>
                <w:color w:val="auto"/>
                <w:sz w:val="24"/>
                <w:highlight w:val="none"/>
                <w:u w:val="single"/>
              </w:rPr>
            </w:pPr>
            <w:r>
              <w:rPr>
                <w:rFonts w:hint="eastAsia" w:hAnsi="宋体"/>
                <w:color w:val="auto"/>
                <w:sz w:val="24"/>
                <w:highlight w:val="none"/>
              </w:rPr>
              <w:t>合计：</w:t>
            </w:r>
            <w:r>
              <w:rPr>
                <w:rFonts w:hAnsi="宋体"/>
                <w:color w:val="auto"/>
                <w:sz w:val="24"/>
                <w:highlight w:val="none"/>
              </w:rPr>
              <w:t>¥</w:t>
            </w:r>
            <w:r>
              <w:rPr>
                <w:rFonts w:hint="eastAsia" w:hAnsi="宋体"/>
                <w:color w:val="auto"/>
                <w:sz w:val="24"/>
                <w:highlight w:val="none"/>
                <w:u w:val="single"/>
              </w:rPr>
              <w:t xml:space="preserve">                                   </w:t>
            </w:r>
          </w:p>
          <w:p>
            <w:pPr>
              <w:ind w:firstLine="1080" w:firstLineChars="450"/>
              <w:rPr>
                <w:rFonts w:hAnsi="宋体"/>
                <w:color w:val="auto"/>
                <w:highlight w:val="none"/>
              </w:rPr>
            </w:pPr>
            <w:r>
              <w:rPr>
                <w:rFonts w:hint="eastAsia" w:hAnsi="宋体"/>
                <w:color w:val="auto"/>
                <w:sz w:val="24"/>
                <w:highlight w:val="none"/>
              </w:rPr>
              <w:t>（大写）人民币</w:t>
            </w:r>
            <w:r>
              <w:rPr>
                <w:rFonts w:hint="eastAsia" w:hAnsi="宋体"/>
                <w:color w:val="auto"/>
                <w:sz w:val="24"/>
                <w:highlight w:val="none"/>
                <w:u w:val="single"/>
              </w:rPr>
              <w:t xml:space="preserve">    </w:t>
            </w:r>
            <w:r>
              <w:rPr>
                <w:rFonts w:hint="eastAsia" w:hAnsi="宋体"/>
                <w:color w:val="auto"/>
                <w:sz w:val="24"/>
                <w:highlight w:val="none"/>
              </w:rPr>
              <w:t>拾</w:t>
            </w:r>
            <w:r>
              <w:rPr>
                <w:rFonts w:hint="eastAsia" w:hAnsi="宋体"/>
                <w:color w:val="auto"/>
                <w:sz w:val="24"/>
                <w:highlight w:val="none"/>
                <w:u w:val="single"/>
              </w:rPr>
              <w:t xml:space="preserve">    </w:t>
            </w:r>
            <w:r>
              <w:rPr>
                <w:rFonts w:hint="eastAsia" w:hAnsi="宋体"/>
                <w:color w:val="auto"/>
                <w:sz w:val="24"/>
                <w:highlight w:val="none"/>
              </w:rPr>
              <w:t>万</w:t>
            </w:r>
            <w:r>
              <w:rPr>
                <w:rFonts w:hint="eastAsia" w:hAnsi="宋体"/>
                <w:color w:val="auto"/>
                <w:sz w:val="24"/>
                <w:highlight w:val="none"/>
                <w:u w:val="single"/>
              </w:rPr>
              <w:t xml:space="preserve">    </w:t>
            </w:r>
            <w:r>
              <w:rPr>
                <w:rFonts w:hint="eastAsia" w:hAnsi="宋体"/>
                <w:color w:val="auto"/>
                <w:sz w:val="24"/>
                <w:highlight w:val="none"/>
              </w:rPr>
              <w:t>仟</w:t>
            </w:r>
            <w:r>
              <w:rPr>
                <w:rFonts w:hint="eastAsia" w:hAnsi="宋体"/>
                <w:color w:val="auto"/>
                <w:sz w:val="24"/>
                <w:highlight w:val="none"/>
                <w:u w:val="single"/>
              </w:rPr>
              <w:t xml:space="preserve">    </w:t>
            </w:r>
            <w:r>
              <w:rPr>
                <w:rFonts w:hint="eastAsia" w:hAnsi="宋体"/>
                <w:color w:val="auto"/>
                <w:sz w:val="24"/>
                <w:highlight w:val="none"/>
              </w:rPr>
              <w:t>佰</w:t>
            </w:r>
            <w:r>
              <w:rPr>
                <w:rFonts w:hint="eastAsia" w:hAnsi="宋体"/>
                <w:color w:val="auto"/>
                <w:sz w:val="24"/>
                <w:highlight w:val="none"/>
                <w:u w:val="single"/>
              </w:rPr>
              <w:t xml:space="preserve">    </w:t>
            </w:r>
            <w:r>
              <w:rPr>
                <w:rFonts w:hint="eastAsia" w:hAnsi="宋体"/>
                <w:color w:val="auto"/>
                <w:sz w:val="24"/>
                <w:highlight w:val="none"/>
              </w:rPr>
              <w:t>拾</w:t>
            </w:r>
            <w:r>
              <w:rPr>
                <w:rFonts w:hint="eastAsia" w:hAnsi="宋体"/>
                <w:color w:val="auto"/>
                <w:sz w:val="24"/>
                <w:highlight w:val="none"/>
                <w:u w:val="single"/>
              </w:rPr>
              <w:t xml:space="preserve">    </w:t>
            </w:r>
            <w:r>
              <w:rPr>
                <w:rFonts w:hint="eastAsia" w:hAnsi="宋体"/>
                <w:color w:val="auto"/>
                <w:sz w:val="24"/>
                <w:highlight w:val="none"/>
              </w:rPr>
              <w:t>元整（每份）</w:t>
            </w:r>
          </w:p>
        </w:tc>
      </w:tr>
    </w:tbl>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p>
    <w:p>
      <w:pPr>
        <w:spacing w:line="360" w:lineRule="auto"/>
        <w:jc w:val="left"/>
        <w:rPr>
          <w:rFonts w:ascii="宋体" w:hAnsi="宋体"/>
          <w:color w:val="auto"/>
          <w:szCs w:val="21"/>
          <w:highlight w:val="none"/>
        </w:rPr>
      </w:pPr>
      <w:r>
        <w:rPr>
          <w:rFonts w:hint="eastAsia" w:ascii="宋体" w:hAnsi="宋体"/>
          <w:color w:val="auto"/>
          <w:szCs w:val="21"/>
          <w:highlight w:val="none"/>
        </w:rPr>
        <w:t>附件4  服务偏离表</w:t>
      </w:r>
      <w:bookmarkEnd w:id="53"/>
      <w:bookmarkEnd w:id="54"/>
    </w:p>
    <w:p>
      <w:pPr>
        <w:spacing w:line="360" w:lineRule="auto"/>
        <w:rPr>
          <w:rFonts w:ascii="宋体" w:hAnsi="宋体"/>
          <w:color w:val="auto"/>
          <w:szCs w:val="21"/>
          <w:highlight w:val="none"/>
        </w:rPr>
      </w:pPr>
      <w:r>
        <w:rPr>
          <w:rFonts w:hint="eastAsia" w:ascii="宋体" w:hAnsi="宋体"/>
          <w:color w:val="auto"/>
          <w:szCs w:val="21"/>
          <w:highlight w:val="none"/>
        </w:rPr>
        <w:t>供应商名称：</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p>
    <w:p>
      <w:pPr>
        <w:spacing w:line="360" w:lineRule="auto"/>
        <w:rPr>
          <w:rFonts w:ascii="宋体" w:hAnsi="宋体"/>
          <w:color w:val="auto"/>
          <w:szCs w:val="21"/>
          <w:highlight w:val="none"/>
        </w:rPr>
      </w:pPr>
      <w:r>
        <w:rPr>
          <w:rFonts w:hint="eastAsia" w:ascii="宋体" w:hAnsi="宋体"/>
          <w:color w:val="auto"/>
          <w:szCs w:val="21"/>
          <w:highlight w:val="none"/>
        </w:rPr>
        <w:t>磋商项目名称：</w:t>
      </w:r>
      <w:r>
        <w:rPr>
          <w:rFonts w:hint="eastAsia" w:ascii="宋体" w:hAnsi="宋体"/>
          <w:color w:val="auto"/>
          <w:szCs w:val="21"/>
          <w:highlight w:val="none"/>
          <w:u w:val="single"/>
        </w:rPr>
        <w:t xml:space="preserve">                      </w:t>
      </w:r>
    </w:p>
    <w:p>
      <w:pPr>
        <w:spacing w:line="360" w:lineRule="auto"/>
        <w:rPr>
          <w:rFonts w:ascii="宋体" w:hAnsi="宋体"/>
          <w:color w:val="auto"/>
          <w:szCs w:val="21"/>
          <w:highlight w:val="none"/>
        </w:rPr>
      </w:pPr>
      <w:r>
        <w:rPr>
          <w:rFonts w:hint="eastAsia" w:ascii="宋体" w:hAnsi="宋体"/>
          <w:color w:val="auto"/>
          <w:szCs w:val="21"/>
          <w:highlight w:val="none"/>
        </w:rPr>
        <w:t>采购编号：</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 xml:space="preserve">  </w:t>
      </w:r>
    </w:p>
    <w:tbl>
      <w:tblPr>
        <w:tblStyle w:val="3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526"/>
        <w:gridCol w:w="1526"/>
        <w:gridCol w:w="1527"/>
        <w:gridCol w:w="1526"/>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trPr>
        <w:tc>
          <w:tcPr>
            <w:tcW w:w="648" w:type="dxa"/>
            <w:tcBorders>
              <w:bottom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526" w:type="dxa"/>
            <w:tcBorders>
              <w:bottom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服务内容</w:t>
            </w:r>
          </w:p>
        </w:tc>
        <w:tc>
          <w:tcPr>
            <w:tcW w:w="1526" w:type="dxa"/>
            <w:tcBorders>
              <w:bottom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磋商要求</w:t>
            </w:r>
          </w:p>
        </w:tc>
        <w:tc>
          <w:tcPr>
            <w:tcW w:w="1527" w:type="dxa"/>
            <w:tcBorders>
              <w:bottom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526" w:type="dxa"/>
            <w:tcBorders>
              <w:bottom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  离</w:t>
            </w:r>
          </w:p>
        </w:tc>
        <w:tc>
          <w:tcPr>
            <w:tcW w:w="1527" w:type="dxa"/>
            <w:tcBorders>
              <w:bottom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526"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526"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526"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526"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1526"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1526"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526"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c>
          <w:tcPr>
            <w:tcW w:w="1526" w:type="dxa"/>
          </w:tcPr>
          <w:p>
            <w:pPr>
              <w:spacing w:line="360" w:lineRule="auto"/>
              <w:rPr>
                <w:rFonts w:ascii="宋体" w:hAnsi="宋体"/>
                <w:color w:val="auto"/>
                <w:szCs w:val="21"/>
                <w:highlight w:val="none"/>
              </w:rPr>
            </w:pPr>
          </w:p>
        </w:tc>
        <w:tc>
          <w:tcPr>
            <w:tcW w:w="1527" w:type="dxa"/>
          </w:tcPr>
          <w:p>
            <w:pPr>
              <w:spacing w:line="360" w:lineRule="auto"/>
              <w:rPr>
                <w:rFonts w:ascii="宋体" w:hAnsi="宋体"/>
                <w:color w:val="auto"/>
                <w:szCs w:val="21"/>
                <w:highlight w:val="none"/>
              </w:rPr>
            </w:pPr>
          </w:p>
        </w:tc>
      </w:tr>
    </w:tbl>
    <w:p>
      <w:pPr>
        <w:pStyle w:val="3"/>
        <w:rPr>
          <w:rFonts w:ascii="宋体" w:hAnsi="宋体"/>
          <w:color w:val="auto"/>
          <w:sz w:val="21"/>
          <w:szCs w:val="21"/>
          <w:highlight w:val="none"/>
        </w:rPr>
      </w:pPr>
    </w:p>
    <w:p>
      <w:pPr>
        <w:pStyle w:val="3"/>
        <w:rPr>
          <w:rFonts w:ascii="宋体" w:hAnsi="宋体"/>
          <w:color w:val="auto"/>
          <w:sz w:val="21"/>
          <w:szCs w:val="21"/>
          <w:highlight w:val="none"/>
        </w:rPr>
      </w:pPr>
      <w:r>
        <w:rPr>
          <w:rFonts w:hint="eastAsia" w:ascii="宋体" w:hAnsi="宋体"/>
          <w:color w:val="auto"/>
          <w:sz w:val="21"/>
          <w:szCs w:val="21"/>
          <w:highlight w:val="none"/>
        </w:rPr>
        <w:t>声明：除本服务偏离表所列的偏离服务外，其他所有服务均完全响应“磋商公告文件”中的要求。</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供应商代表签字：</w:t>
      </w:r>
      <w:r>
        <w:rPr>
          <w:rFonts w:hint="eastAsia" w:ascii="宋体" w:hAnsi="宋体"/>
          <w:color w:val="auto"/>
          <w:szCs w:val="21"/>
          <w:highlight w:val="none"/>
          <w:u w:val="single"/>
        </w:rPr>
        <w:t xml:space="preserve">               </w:t>
      </w:r>
    </w:p>
    <w:p>
      <w:pPr>
        <w:spacing w:line="360" w:lineRule="auto"/>
        <w:rPr>
          <w:rFonts w:ascii="宋体" w:hAnsi="宋体"/>
          <w:color w:val="auto"/>
          <w:szCs w:val="21"/>
          <w:highlight w:val="none"/>
        </w:rPr>
      </w:pPr>
      <w:r>
        <w:rPr>
          <w:rFonts w:hint="eastAsia" w:ascii="宋体" w:hAnsi="宋体"/>
          <w:color w:val="auto"/>
          <w:szCs w:val="21"/>
          <w:highlight w:val="none"/>
        </w:rPr>
        <w:t xml:space="preserve">                   （公章）</w:t>
      </w:r>
    </w:p>
    <w:p>
      <w:pPr>
        <w:spacing w:line="360" w:lineRule="auto"/>
        <w:rPr>
          <w:rFonts w:ascii="宋体" w:hAnsi="宋体"/>
          <w:color w:val="auto"/>
          <w:szCs w:val="21"/>
          <w:highlight w:val="none"/>
        </w:rPr>
      </w:pPr>
      <w:r>
        <w:rPr>
          <w:rFonts w:hint="eastAsia" w:ascii="宋体" w:hAnsi="宋体"/>
          <w:color w:val="auto"/>
          <w:szCs w:val="21"/>
          <w:highlight w:val="none"/>
        </w:rPr>
        <w:t>日       期：</w:t>
      </w:r>
    </w:p>
    <w:p>
      <w:pPr>
        <w:spacing w:line="360" w:lineRule="auto"/>
        <w:jc w:val="left"/>
        <w:rPr>
          <w:rFonts w:ascii="宋体" w:hAnsi="宋体"/>
          <w:color w:val="auto"/>
          <w:szCs w:val="21"/>
          <w:highlight w:val="none"/>
        </w:rPr>
      </w:pPr>
      <w:r>
        <w:rPr>
          <w:rFonts w:ascii="宋体" w:hAnsi="宋体"/>
          <w:color w:val="auto"/>
          <w:szCs w:val="21"/>
          <w:highlight w:val="none"/>
        </w:rPr>
        <w:br w:type="page"/>
      </w:r>
      <w:bookmarkStart w:id="55" w:name="_Toc522708194"/>
      <w:bookmarkStart w:id="56" w:name="_Toc33335647"/>
      <w:r>
        <w:rPr>
          <w:rFonts w:hint="eastAsia" w:ascii="宋体" w:hAnsi="宋体"/>
          <w:color w:val="auto"/>
          <w:szCs w:val="21"/>
          <w:highlight w:val="none"/>
        </w:rPr>
        <w:t>附件5</w:t>
      </w:r>
      <w:r>
        <w:rPr>
          <w:rFonts w:ascii="宋体" w:hAnsi="宋体"/>
          <w:color w:val="auto"/>
          <w:szCs w:val="21"/>
          <w:highlight w:val="none"/>
        </w:rPr>
        <w:t xml:space="preserve"> </w:t>
      </w:r>
      <w:r>
        <w:rPr>
          <w:rFonts w:hint="eastAsia" w:ascii="宋体" w:hAnsi="宋体"/>
          <w:color w:val="auto"/>
          <w:szCs w:val="21"/>
          <w:highlight w:val="none"/>
        </w:rPr>
        <w:t xml:space="preserve">  法人代表授权委托书</w:t>
      </w:r>
      <w:bookmarkEnd w:id="55"/>
      <w:bookmarkEnd w:id="56"/>
    </w:p>
    <w:p>
      <w:pPr>
        <w:spacing w:line="500" w:lineRule="exact"/>
        <w:jc w:val="center"/>
        <w:rPr>
          <w:rFonts w:ascii="宋体" w:hAnsi="宋体"/>
          <w:b/>
          <w:color w:val="auto"/>
          <w:sz w:val="28"/>
          <w:szCs w:val="28"/>
          <w:highlight w:val="none"/>
        </w:rPr>
      </w:pPr>
      <w:bookmarkStart w:id="57" w:name="_Toc33335648"/>
    </w:p>
    <w:p>
      <w:pPr>
        <w:spacing w:line="500" w:lineRule="exact"/>
        <w:jc w:val="center"/>
        <w:rPr>
          <w:rFonts w:ascii="仿宋_GB2312" w:hAnsi="宋体" w:eastAsia="仿宋_GB2312"/>
          <w:b/>
          <w:color w:val="auto"/>
          <w:sz w:val="30"/>
          <w:highlight w:val="none"/>
        </w:rPr>
      </w:pPr>
      <w:r>
        <w:rPr>
          <w:rFonts w:hint="eastAsia" w:ascii="宋体" w:hAnsi="宋体"/>
          <w:b/>
          <w:color w:val="auto"/>
          <w:sz w:val="28"/>
          <w:szCs w:val="28"/>
          <w:highlight w:val="none"/>
        </w:rPr>
        <w:t>法人</w:t>
      </w:r>
      <w:r>
        <w:rPr>
          <w:rFonts w:hint="eastAsia" w:ascii="仿宋_GB2312" w:hAnsi="宋体" w:eastAsia="仿宋_GB2312"/>
          <w:b/>
          <w:color w:val="auto"/>
          <w:sz w:val="30"/>
          <w:highlight w:val="none"/>
        </w:rPr>
        <w:t>授权委托书</w:t>
      </w:r>
    </w:p>
    <w:p>
      <w:pPr>
        <w:spacing w:line="500" w:lineRule="exact"/>
        <w:rPr>
          <w:rFonts w:ascii="仿宋_GB2312" w:hAnsi="宋体" w:eastAsia="仿宋_GB2312"/>
          <w:color w:val="auto"/>
          <w:sz w:val="28"/>
          <w:szCs w:val="28"/>
          <w:highlight w:val="none"/>
        </w:rPr>
      </w:pPr>
    </w:p>
    <w:p>
      <w:pPr>
        <w:spacing w:line="5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致南京交通职业技术学院物资采购管理办公室：</w:t>
      </w:r>
    </w:p>
    <w:p>
      <w:pPr>
        <w:snapToGrid w:val="0"/>
        <w:spacing w:line="500" w:lineRule="exact"/>
        <w:rPr>
          <w:rFonts w:ascii="仿宋_GB2312" w:hAnsi="宋体" w:eastAsia="仿宋_GB2312"/>
          <w:color w:val="auto"/>
          <w:sz w:val="28"/>
          <w:szCs w:val="28"/>
          <w:highlight w:val="none"/>
          <w:lang w:val="zh-CN"/>
        </w:rPr>
      </w:pPr>
      <w:r>
        <w:rPr>
          <w:rFonts w:hint="eastAsia"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lang w:val="zh-CN"/>
        </w:rPr>
        <w:t>本授权书声明：注册于                             （供应商住址）的                 （供应商名称）法定代表人                      （法定代表人姓名、职务）代表本公司授权在下面签字的                       （供应商代表姓名、职务）为本公司的合法代理人，就贵方组织的</w:t>
      </w:r>
    </w:p>
    <w:p>
      <w:pPr>
        <w:snapToGrid w:val="0"/>
        <w:spacing w:line="500" w:lineRule="exact"/>
        <w:rPr>
          <w:rFonts w:ascii="仿宋_GB2312" w:hAnsi="宋体" w:eastAsia="仿宋_GB2312"/>
          <w:color w:val="auto"/>
          <w:sz w:val="28"/>
          <w:szCs w:val="28"/>
          <w:highlight w:val="none"/>
          <w:lang w:val="zh-CN"/>
        </w:rPr>
      </w:pPr>
      <w:r>
        <w:rPr>
          <w:rFonts w:hint="eastAsia" w:ascii="仿宋_GB2312" w:hAnsi="宋体" w:eastAsia="仿宋_GB2312"/>
          <w:color w:val="auto"/>
          <w:sz w:val="28"/>
          <w:szCs w:val="28"/>
          <w:highlight w:val="none"/>
          <w:lang w:val="zh-CN"/>
        </w:rPr>
        <w:t xml:space="preserve">                                （项目名称） （项目编号</w:t>
      </w:r>
      <w:r>
        <w:rPr>
          <w:rFonts w:hint="eastAsia" w:ascii="仿宋_GB2312" w:hAnsi="宋体" w:eastAsia="仿宋_GB2312"/>
          <w:color w:val="auto"/>
          <w:sz w:val="28"/>
          <w:szCs w:val="28"/>
          <w:highlight w:val="none"/>
        </w:rPr>
        <w:t>JY2023082</w:t>
      </w:r>
      <w:r>
        <w:rPr>
          <w:rFonts w:hint="eastAsia" w:ascii="仿宋_GB2312" w:hAnsi="宋体" w:eastAsia="仿宋_GB2312"/>
          <w:color w:val="auto"/>
          <w:sz w:val="28"/>
          <w:szCs w:val="28"/>
          <w:highlight w:val="none"/>
          <w:lang w:val="zh-CN"/>
        </w:rPr>
        <w:t>）竞争性磋商，以本公司名义处理一切与之有关的事务。</w:t>
      </w:r>
    </w:p>
    <w:p>
      <w:pPr>
        <w:snapToGrid w:val="0"/>
        <w:spacing w:line="500" w:lineRule="exact"/>
        <w:rPr>
          <w:rFonts w:ascii="仿宋_GB2312" w:hAnsi="宋体" w:eastAsia="仿宋_GB2312"/>
          <w:color w:val="auto"/>
          <w:sz w:val="28"/>
          <w:szCs w:val="28"/>
          <w:highlight w:val="none"/>
          <w:lang w:val="zh-CN"/>
        </w:rPr>
      </w:pPr>
      <w:r>
        <w:rPr>
          <w:rFonts w:hint="eastAsia" w:ascii="仿宋_GB2312" w:hAnsi="宋体" w:eastAsia="仿宋_GB2312"/>
          <w:color w:val="auto"/>
          <w:sz w:val="28"/>
          <w:szCs w:val="28"/>
          <w:highlight w:val="none"/>
          <w:lang w:val="zh-CN"/>
        </w:rPr>
        <w:t>本授权书于        年   月   日签字生效，特此声明。</w:t>
      </w:r>
    </w:p>
    <w:p>
      <w:pPr>
        <w:snapToGrid w:val="0"/>
        <w:spacing w:line="500" w:lineRule="exact"/>
        <w:rPr>
          <w:rFonts w:ascii="仿宋_GB2312" w:hAnsi="宋体" w:eastAsia="仿宋_GB2312"/>
          <w:color w:val="auto"/>
          <w:sz w:val="28"/>
          <w:szCs w:val="28"/>
          <w:highlight w:val="none"/>
          <w:lang w:val="zh-CN"/>
        </w:rPr>
      </w:pPr>
      <w:r>
        <w:rPr>
          <w:rFonts w:hint="eastAsia" w:ascii="仿宋_GB2312" w:hAnsi="宋体" w:eastAsia="仿宋_GB2312"/>
          <w:color w:val="auto"/>
          <w:sz w:val="28"/>
          <w:szCs w:val="28"/>
          <w:highlight w:val="none"/>
          <w:lang w:val="zh-CN"/>
        </w:rPr>
        <w:t>法定代表人签字：</w:t>
      </w:r>
    </w:p>
    <w:p>
      <w:pPr>
        <w:snapToGrid w:val="0"/>
        <w:spacing w:line="500" w:lineRule="exact"/>
        <w:rPr>
          <w:rFonts w:ascii="仿宋_GB2312" w:hAnsi="宋体" w:eastAsia="仿宋_GB2312"/>
          <w:color w:val="auto"/>
          <w:sz w:val="28"/>
          <w:szCs w:val="28"/>
          <w:highlight w:val="none"/>
          <w:lang w:val="zh-CN"/>
        </w:rPr>
      </w:pPr>
      <w:r>
        <w:rPr>
          <w:rFonts w:hint="eastAsia" w:ascii="仿宋_GB2312" w:hAnsi="宋体" w:eastAsia="仿宋_GB2312"/>
          <w:color w:val="auto"/>
          <w:sz w:val="28"/>
          <w:szCs w:val="28"/>
          <w:highlight w:val="none"/>
          <w:lang w:val="zh-CN"/>
        </w:rPr>
        <w:t xml:space="preserve">被授权人签字：                    </w:t>
      </w:r>
    </w:p>
    <w:p>
      <w:pPr>
        <w:snapToGrid w:val="0"/>
        <w:spacing w:line="500" w:lineRule="exact"/>
        <w:rPr>
          <w:rFonts w:ascii="仿宋_GB2312" w:hAnsi="宋体" w:eastAsia="仿宋_GB2312"/>
          <w:color w:val="auto"/>
          <w:sz w:val="28"/>
          <w:szCs w:val="28"/>
          <w:highlight w:val="none"/>
          <w:lang w:val="zh-CN"/>
        </w:rPr>
      </w:pPr>
      <w:r>
        <w:rPr>
          <w:rFonts w:hint="eastAsia" w:ascii="仿宋_GB2312" w:hAnsi="宋体" w:eastAsia="仿宋_GB2312"/>
          <w:color w:val="auto"/>
          <w:sz w:val="28"/>
          <w:szCs w:val="28"/>
          <w:highlight w:val="none"/>
          <w:lang w:val="zh-CN"/>
        </w:rPr>
        <w:t>日        期：        年    月    日</w:t>
      </w:r>
    </w:p>
    <w:p>
      <w:pPr>
        <w:snapToGrid w:val="0"/>
        <w:spacing w:line="500" w:lineRule="exact"/>
        <w:rPr>
          <w:rFonts w:ascii="仿宋_GB2312" w:hAnsi="宋体" w:eastAsia="仿宋_GB2312"/>
          <w:color w:val="auto"/>
          <w:sz w:val="28"/>
          <w:szCs w:val="28"/>
          <w:highlight w:val="none"/>
        </w:rPr>
      </w:pPr>
    </w:p>
    <w:p>
      <w:pPr>
        <w:spacing w:line="500" w:lineRule="exact"/>
        <w:rPr>
          <w:color w:val="auto"/>
          <w:sz w:val="24"/>
          <w:highlight w:val="none"/>
        </w:rPr>
      </w:pPr>
      <w:r>
        <w:rPr>
          <w:rFonts w:hint="eastAsia"/>
          <w:color w:val="auto"/>
          <w:sz w:val="24"/>
          <w:highlight w:val="none"/>
        </w:rPr>
        <w:t>备注：（1）供应商授权代表须在开标前持本授权书原件及本人身份证件办理签章报到。非授权代表办理上述事宜，本办公室将拒绝。（2）供应商法定代表人直接参加磋商的，无须提供法人授权委托书，但须持本人身份证及营业执照复印件办理相关手续。</w:t>
      </w:r>
    </w:p>
    <w:p>
      <w:pPr>
        <w:spacing w:line="500" w:lineRule="exact"/>
        <w:rPr>
          <w:color w:val="auto"/>
          <w:sz w:val="24"/>
          <w:highlight w:val="none"/>
        </w:rPr>
      </w:pPr>
    </w:p>
    <w:p>
      <w:pPr>
        <w:spacing w:line="500" w:lineRule="exact"/>
        <w:rPr>
          <w:color w:val="auto"/>
          <w:sz w:val="24"/>
          <w:highlight w:val="none"/>
        </w:rPr>
      </w:pPr>
    </w:p>
    <w:p>
      <w:pPr>
        <w:spacing w:line="500" w:lineRule="exact"/>
        <w:rPr>
          <w:color w:val="auto"/>
          <w:sz w:val="24"/>
          <w:highlight w:val="none"/>
        </w:rPr>
      </w:pPr>
    </w:p>
    <w:p>
      <w:pPr>
        <w:spacing w:line="500" w:lineRule="exact"/>
        <w:rPr>
          <w:color w:val="auto"/>
          <w:sz w:val="24"/>
          <w:highlight w:val="none"/>
        </w:rPr>
      </w:pPr>
    </w:p>
    <w:p>
      <w:pPr>
        <w:spacing w:line="500" w:lineRule="exact"/>
        <w:rPr>
          <w:color w:val="auto"/>
          <w:sz w:val="24"/>
          <w:highlight w:val="none"/>
        </w:rPr>
      </w:pPr>
    </w:p>
    <w:p>
      <w:pPr>
        <w:spacing w:line="500" w:lineRule="exact"/>
        <w:rPr>
          <w:color w:val="auto"/>
          <w:sz w:val="24"/>
          <w:highlight w:val="none"/>
        </w:rPr>
      </w:pPr>
    </w:p>
    <w:p>
      <w:pPr>
        <w:spacing w:line="500" w:lineRule="exact"/>
        <w:rPr>
          <w:color w:val="auto"/>
          <w:sz w:val="24"/>
          <w:highlight w:val="none"/>
        </w:rPr>
      </w:pPr>
    </w:p>
    <w:p>
      <w:pPr>
        <w:spacing w:line="500" w:lineRule="exact"/>
        <w:rPr>
          <w:color w:val="auto"/>
          <w:sz w:val="24"/>
          <w:highlight w:val="none"/>
        </w:rPr>
      </w:pPr>
    </w:p>
    <w:p>
      <w:pPr>
        <w:spacing w:line="500" w:lineRule="exact"/>
        <w:jc w:val="center"/>
        <w:rPr>
          <w:rFonts w:ascii="宋体" w:hAnsi="宋体"/>
          <w:b/>
          <w:color w:val="auto"/>
          <w:kern w:val="0"/>
          <w:szCs w:val="21"/>
          <w:highlight w:val="none"/>
        </w:rPr>
      </w:pPr>
    </w:p>
    <w:p>
      <w:pPr>
        <w:spacing w:line="500" w:lineRule="exact"/>
        <w:jc w:val="center"/>
        <w:rPr>
          <w:rFonts w:ascii="宋体" w:hAnsi="宋体"/>
          <w:b/>
          <w:color w:val="auto"/>
          <w:kern w:val="0"/>
          <w:szCs w:val="21"/>
          <w:highlight w:val="none"/>
        </w:rPr>
      </w:pPr>
    </w:p>
    <w:bookmarkEnd w:id="57"/>
    <w:p>
      <w:pPr>
        <w:widowControl/>
        <w:jc w:val="left"/>
        <w:rPr>
          <w:rFonts w:ascii="宋体" w:hAnsi="宋体"/>
          <w:color w:val="auto"/>
          <w:szCs w:val="21"/>
          <w:highlight w:val="none"/>
        </w:rPr>
      </w:pPr>
      <w:r>
        <w:rPr>
          <w:rFonts w:hint="eastAsia" w:ascii="宋体" w:hAnsi="宋体"/>
          <w:b/>
          <w:color w:val="auto"/>
          <w:kern w:val="0"/>
          <w:szCs w:val="21"/>
          <w:highlight w:val="none"/>
        </w:rPr>
        <w:br w:type="page"/>
      </w:r>
      <w:r>
        <w:rPr>
          <w:rFonts w:hint="eastAsia" w:ascii="宋体" w:hAnsi="宋体"/>
          <w:color w:val="auto"/>
          <w:szCs w:val="21"/>
          <w:highlight w:val="none"/>
        </w:rPr>
        <w:t>附件6</w:t>
      </w:r>
    </w:p>
    <w:p>
      <w:pPr>
        <w:widowControl/>
        <w:ind w:firstLine="3614" w:firstLineChars="1200"/>
        <w:jc w:val="left"/>
        <w:rPr>
          <w:rFonts w:ascii="宋体" w:hAnsi="宋体"/>
          <w:b/>
          <w:color w:val="auto"/>
          <w:sz w:val="30"/>
          <w:szCs w:val="30"/>
          <w:highlight w:val="none"/>
        </w:rPr>
      </w:pPr>
      <w:r>
        <w:rPr>
          <w:rFonts w:hint="eastAsia" w:ascii="宋体" w:hAnsi="宋体"/>
          <w:b/>
          <w:color w:val="auto"/>
          <w:sz w:val="30"/>
          <w:szCs w:val="30"/>
          <w:highlight w:val="none"/>
        </w:rPr>
        <w:t>无重大责任事故声明</w:t>
      </w:r>
    </w:p>
    <w:p>
      <w:pPr>
        <w:rPr>
          <w:rFonts w:ascii="宋体" w:hAnsi="宋体"/>
          <w:color w:val="auto"/>
          <w:highlight w:val="none"/>
        </w:rPr>
      </w:pPr>
    </w:p>
    <w:p>
      <w:pPr>
        <w:spacing w:line="5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南京交通职业技术学院：</w:t>
      </w:r>
    </w:p>
    <w:p>
      <w:pPr>
        <w:spacing w:line="500" w:lineRule="exact"/>
        <w:rPr>
          <w:rFonts w:ascii="仿宋_GB2312" w:hAnsi="宋体" w:eastAsia="仿宋_GB2312"/>
          <w:color w:val="auto"/>
          <w:sz w:val="28"/>
          <w:szCs w:val="28"/>
          <w:highlight w:val="none"/>
        </w:rPr>
      </w:pPr>
    </w:p>
    <w:p>
      <w:pPr>
        <w:spacing w:line="5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我单位                                     （供应商名称）郑重声明：</w:t>
      </w:r>
    </w:p>
    <w:p>
      <w:pPr>
        <w:spacing w:line="5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参加采购活动前3年内在经营活动中        （在下划线上如实填写：有或没有）重大责任事故记录。</w:t>
      </w:r>
    </w:p>
    <w:p>
      <w:pPr>
        <w:spacing w:line="5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（说明：政府采购法第二十二条第一款第五项所称重大违法记录，是指供应商因违法经营受到刑事处罚或者责令停产停业、吊销许可证或者执照、较大数额罚款等行政处罚。）</w:t>
      </w:r>
    </w:p>
    <w:p>
      <w:pPr>
        <w:spacing w:line="500" w:lineRule="exact"/>
        <w:rPr>
          <w:rFonts w:ascii="仿宋_GB2312" w:hAnsi="宋体" w:eastAsia="仿宋_GB2312"/>
          <w:color w:val="auto"/>
          <w:sz w:val="28"/>
          <w:szCs w:val="28"/>
          <w:highlight w:val="none"/>
        </w:rPr>
      </w:pPr>
    </w:p>
    <w:p>
      <w:pPr>
        <w:spacing w:line="500" w:lineRule="exact"/>
        <w:rPr>
          <w:rFonts w:ascii="仿宋_GB2312" w:hAnsi="宋体" w:eastAsia="仿宋_GB2312"/>
          <w:color w:val="auto"/>
          <w:sz w:val="28"/>
          <w:szCs w:val="28"/>
          <w:highlight w:val="none"/>
        </w:rPr>
      </w:pPr>
    </w:p>
    <w:p>
      <w:pPr>
        <w:spacing w:line="500" w:lineRule="exact"/>
        <w:jc w:val="righ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声明人：（公章）</w:t>
      </w:r>
    </w:p>
    <w:p>
      <w:pPr>
        <w:spacing w:line="500" w:lineRule="exact"/>
        <w:jc w:val="right"/>
        <w:rPr>
          <w:rFonts w:ascii="仿宋_GB2312" w:hAnsi="宋体" w:eastAsia="仿宋_GB2312"/>
          <w:color w:val="auto"/>
          <w:sz w:val="28"/>
          <w:szCs w:val="28"/>
          <w:highlight w:val="none"/>
        </w:rPr>
      </w:pPr>
    </w:p>
    <w:p>
      <w:pPr>
        <w:spacing w:line="500" w:lineRule="exact"/>
        <w:jc w:val="right"/>
        <w:rPr>
          <w:rFonts w:ascii="仿宋_GB2312" w:hAnsi="宋体" w:eastAsia="仿宋_GB2312"/>
          <w:color w:val="auto"/>
          <w:sz w:val="28"/>
          <w:szCs w:val="28"/>
          <w:highlight w:val="none"/>
          <w:lang w:val="zh-CN"/>
        </w:rPr>
      </w:pPr>
      <w:r>
        <w:rPr>
          <w:rFonts w:hint="eastAsia" w:ascii="仿宋_GB2312" w:hAnsi="宋体" w:eastAsia="仿宋_GB2312"/>
          <w:color w:val="auto"/>
          <w:sz w:val="28"/>
          <w:szCs w:val="28"/>
          <w:highlight w:val="none"/>
          <w:lang w:val="zh-CN"/>
        </w:rPr>
        <w:t>日期：   年   月   日</w:t>
      </w:r>
    </w:p>
    <w:p>
      <w:pPr>
        <w:pStyle w:val="48"/>
        <w:rPr>
          <w:rFonts w:ascii="仿宋_GB2312" w:hAnsi="宋体" w:eastAsia="仿宋_GB2312"/>
          <w:color w:val="auto"/>
          <w:sz w:val="28"/>
          <w:szCs w:val="28"/>
          <w:highlight w:val="none"/>
          <w:lang w:val="zh-CN"/>
        </w:rPr>
      </w:pPr>
    </w:p>
    <w:p>
      <w:pPr>
        <w:pStyle w:val="48"/>
        <w:rPr>
          <w:rFonts w:ascii="仿宋_GB2312" w:hAnsi="宋体" w:eastAsia="仿宋_GB2312"/>
          <w:color w:val="auto"/>
          <w:sz w:val="28"/>
          <w:szCs w:val="28"/>
          <w:highlight w:val="none"/>
          <w:lang w:val="zh-CN"/>
        </w:rPr>
      </w:pPr>
    </w:p>
    <w:p>
      <w:pPr>
        <w:pStyle w:val="48"/>
        <w:rPr>
          <w:rFonts w:ascii="仿宋_GB2312" w:hAnsi="宋体" w:eastAsia="仿宋_GB2312"/>
          <w:color w:val="auto"/>
          <w:sz w:val="28"/>
          <w:szCs w:val="28"/>
          <w:highlight w:val="none"/>
          <w:lang w:val="zh-CN"/>
        </w:rPr>
      </w:pPr>
    </w:p>
    <w:p>
      <w:pPr>
        <w:pStyle w:val="48"/>
        <w:rPr>
          <w:rFonts w:ascii="仿宋_GB2312" w:hAnsi="宋体" w:eastAsia="仿宋_GB2312"/>
          <w:color w:val="auto"/>
          <w:sz w:val="28"/>
          <w:szCs w:val="28"/>
          <w:highlight w:val="none"/>
          <w:lang w:val="zh-CN"/>
        </w:rPr>
      </w:pPr>
    </w:p>
    <w:p>
      <w:pPr>
        <w:pStyle w:val="48"/>
        <w:rPr>
          <w:rFonts w:ascii="仿宋_GB2312" w:hAnsi="宋体" w:eastAsia="仿宋_GB2312"/>
          <w:color w:val="auto"/>
          <w:sz w:val="28"/>
          <w:szCs w:val="28"/>
          <w:highlight w:val="none"/>
          <w:lang w:val="zh-CN"/>
        </w:rPr>
      </w:pPr>
    </w:p>
    <w:p>
      <w:pPr>
        <w:pStyle w:val="48"/>
        <w:rPr>
          <w:rFonts w:ascii="仿宋_GB2312" w:hAnsi="宋体" w:eastAsia="仿宋_GB2312"/>
          <w:color w:val="auto"/>
          <w:sz w:val="28"/>
          <w:szCs w:val="28"/>
          <w:highlight w:val="none"/>
          <w:lang w:val="zh-CN"/>
        </w:rPr>
      </w:pPr>
    </w:p>
    <w:p>
      <w:pPr>
        <w:pStyle w:val="48"/>
        <w:rPr>
          <w:rFonts w:ascii="仿宋_GB2312" w:hAnsi="宋体" w:eastAsia="仿宋_GB2312"/>
          <w:color w:val="auto"/>
          <w:sz w:val="28"/>
          <w:szCs w:val="28"/>
          <w:highlight w:val="none"/>
          <w:lang w:val="zh-CN"/>
        </w:rPr>
      </w:pPr>
    </w:p>
    <w:p>
      <w:pPr>
        <w:pStyle w:val="48"/>
        <w:rPr>
          <w:rFonts w:ascii="仿宋_GB2312" w:hAnsi="宋体" w:eastAsia="仿宋_GB2312"/>
          <w:color w:val="auto"/>
          <w:sz w:val="28"/>
          <w:szCs w:val="28"/>
          <w:highlight w:val="none"/>
          <w:lang w:val="zh-CN"/>
        </w:rPr>
      </w:pPr>
    </w:p>
    <w:p>
      <w:pPr>
        <w:pStyle w:val="48"/>
        <w:rPr>
          <w:rFonts w:ascii="仿宋_GB2312" w:hAnsi="宋体" w:eastAsia="仿宋_GB2312"/>
          <w:color w:val="auto"/>
          <w:sz w:val="28"/>
          <w:szCs w:val="28"/>
          <w:highlight w:val="none"/>
          <w:lang w:val="zh-CN"/>
        </w:rPr>
      </w:pPr>
    </w:p>
    <w:p>
      <w:pPr>
        <w:pStyle w:val="48"/>
        <w:rPr>
          <w:rFonts w:ascii="仿宋_GB2312" w:hAnsi="宋体" w:eastAsia="仿宋_GB2312"/>
          <w:color w:val="auto"/>
          <w:sz w:val="28"/>
          <w:szCs w:val="28"/>
          <w:highlight w:val="none"/>
          <w:lang w:val="zh-CN"/>
        </w:rPr>
      </w:pPr>
    </w:p>
    <w:p>
      <w:pPr>
        <w:pStyle w:val="48"/>
        <w:rPr>
          <w:rFonts w:ascii="仿宋_GB2312" w:hAnsi="宋体" w:eastAsia="仿宋_GB2312"/>
          <w:color w:val="auto"/>
          <w:sz w:val="28"/>
          <w:szCs w:val="28"/>
          <w:highlight w:val="none"/>
          <w:lang w:val="zh-CN"/>
        </w:rPr>
      </w:pPr>
    </w:p>
    <w:p>
      <w:pPr>
        <w:widowControl/>
        <w:jc w:val="left"/>
        <w:rPr>
          <w:rFonts w:ascii="宋体" w:hAnsi="宋体"/>
          <w:color w:val="auto"/>
          <w:szCs w:val="21"/>
          <w:highlight w:val="none"/>
        </w:rPr>
      </w:pPr>
      <w:r>
        <w:rPr>
          <w:rFonts w:hint="eastAsia" w:ascii="宋体" w:hAnsi="宋体"/>
          <w:color w:val="auto"/>
          <w:szCs w:val="21"/>
          <w:highlight w:val="none"/>
        </w:rPr>
        <w:t>附件7   资格证明文件</w:t>
      </w:r>
    </w:p>
    <w:p>
      <w:pPr>
        <w:pStyle w:val="32"/>
        <w:rPr>
          <w:color w:val="auto"/>
          <w:highlight w:val="none"/>
        </w:rPr>
      </w:pPr>
      <w:r>
        <w:rPr>
          <w:rFonts w:hint="eastAsia"/>
          <w:color w:val="auto"/>
          <w:highlight w:val="none"/>
        </w:rPr>
        <w:t>供应商提交下列资格证明文件：</w:t>
      </w:r>
    </w:p>
    <w:p>
      <w:pPr>
        <w:spacing w:line="360" w:lineRule="auto"/>
        <w:ind w:firstLine="420"/>
        <w:rPr>
          <w:rFonts w:ascii="宋体" w:hAnsi="宋体"/>
          <w:color w:val="auto"/>
          <w:szCs w:val="21"/>
          <w:highlight w:val="none"/>
        </w:rPr>
      </w:pPr>
      <w:r>
        <w:rPr>
          <w:rFonts w:hint="eastAsia" w:ascii="宋体" w:hAnsi="宋体"/>
          <w:color w:val="auto"/>
          <w:szCs w:val="21"/>
          <w:highlight w:val="none"/>
        </w:rPr>
        <w:t>1、企业法人营业执照（清晰复印件需加盖有效公章）；</w:t>
      </w:r>
    </w:p>
    <w:p>
      <w:pPr>
        <w:spacing w:line="360" w:lineRule="auto"/>
        <w:ind w:firstLine="420"/>
        <w:rPr>
          <w:rFonts w:ascii="宋体" w:hAnsi="宋体"/>
          <w:color w:val="auto"/>
          <w:szCs w:val="21"/>
          <w:highlight w:val="none"/>
        </w:rPr>
      </w:pPr>
      <w:r>
        <w:rPr>
          <w:rFonts w:hint="eastAsia" w:ascii="宋体" w:hAnsi="宋体"/>
          <w:color w:val="auto"/>
          <w:szCs w:val="21"/>
          <w:highlight w:val="none"/>
        </w:rPr>
        <w:t>2、缴纳税及社保证明（清晰复印件并加盖有效公章）；</w:t>
      </w:r>
    </w:p>
    <w:p>
      <w:pPr>
        <w:spacing w:line="360" w:lineRule="auto"/>
        <w:ind w:firstLine="420"/>
        <w:rPr>
          <w:rFonts w:ascii="宋体" w:hAnsi="宋体"/>
          <w:color w:val="auto"/>
          <w:szCs w:val="21"/>
          <w:highlight w:val="none"/>
        </w:rPr>
      </w:pPr>
      <w:r>
        <w:rPr>
          <w:rFonts w:hint="eastAsia" w:ascii="宋体" w:hAnsi="宋体"/>
          <w:color w:val="auto"/>
          <w:szCs w:val="21"/>
          <w:highlight w:val="none"/>
        </w:rPr>
        <w:t xml:space="preserve">3、经审计的开标前财务报告及报表（清晰复印件加盖有效公章）； </w:t>
      </w:r>
    </w:p>
    <w:p>
      <w:pPr>
        <w:spacing w:line="360" w:lineRule="auto"/>
        <w:ind w:firstLine="420"/>
        <w:rPr>
          <w:rFonts w:ascii="宋体" w:hAnsi="宋体"/>
          <w:color w:val="auto"/>
          <w:szCs w:val="21"/>
          <w:highlight w:val="none"/>
        </w:rPr>
      </w:pPr>
      <w:r>
        <w:rPr>
          <w:rFonts w:hint="eastAsia" w:ascii="宋体" w:hAnsi="宋体"/>
          <w:color w:val="auto"/>
          <w:szCs w:val="21"/>
          <w:highlight w:val="none"/>
        </w:rPr>
        <w:t>4、相关业绩；</w:t>
      </w:r>
    </w:p>
    <w:p>
      <w:pPr>
        <w:spacing w:line="360" w:lineRule="auto"/>
        <w:ind w:firstLine="420"/>
        <w:rPr>
          <w:rFonts w:ascii="宋体" w:hAnsi="宋体"/>
          <w:color w:val="auto"/>
          <w:szCs w:val="21"/>
          <w:highlight w:val="none"/>
        </w:rPr>
      </w:pPr>
      <w:r>
        <w:rPr>
          <w:rFonts w:hint="eastAsia" w:ascii="宋体" w:hAnsi="宋体"/>
          <w:color w:val="auto"/>
          <w:szCs w:val="21"/>
          <w:highlight w:val="none"/>
        </w:rPr>
        <w:t>5、其他证明文件和材料。</w:t>
      </w:r>
    </w:p>
    <w:p>
      <w:pPr>
        <w:pStyle w:val="48"/>
        <w:rPr>
          <w:rFonts w:ascii="仿宋_GB2312" w:hAnsi="宋体" w:eastAsia="仿宋_GB2312"/>
          <w:color w:val="auto"/>
          <w:sz w:val="28"/>
          <w:szCs w:val="28"/>
          <w:highlight w:val="none"/>
          <w:lang w:val="zh-CN"/>
        </w:rPr>
      </w:pPr>
    </w:p>
    <w:bookmarkEnd w:id="58"/>
    <w:sectPr>
      <w:footerReference r:id="rId6" w:type="default"/>
      <w:pgSz w:w="11906" w:h="16838"/>
      <w:pgMar w:top="1134" w:right="1134" w:bottom="1191" w:left="1418" w:header="851" w:footer="85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505A3A6-0E3D-4983-8B26-873129CBB2D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embedRegular r:id="rId2" w:fontKey="{15B3F939-1510-4AE2-AD6F-E214153EC74F}"/>
  </w:font>
  <w:font w:name="仿宋_GB2312">
    <w:altName w:val="仿宋"/>
    <w:panose1 w:val="00000000000000000000"/>
    <w:charset w:val="86"/>
    <w:family w:val="modern"/>
    <w:pitch w:val="default"/>
    <w:sig w:usb0="00000000" w:usb1="00000000" w:usb2="00000010" w:usb3="00000000" w:csb0="00040000" w:csb1="00000000"/>
    <w:embedRegular r:id="rId3" w:fontKey="{E0E5571D-0B1C-4CDD-8B52-9E3DCAA69B92}"/>
  </w:font>
  <w:font w:name="JLLC">
    <w:altName w:val="Courier New"/>
    <w:panose1 w:val="00000000000000000000"/>
    <w:charset w:val="00"/>
    <w:family w:val="auto"/>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embedRegular r:id="rId4" w:fontKey="{2AF7D325-93B0-4D2C-AB41-2C76ED0DFB0E}"/>
  </w:font>
  <w:font w:name="ˎ̥">
    <w:altName w:val="Times New Roman"/>
    <w:panose1 w:val="00000000000000000000"/>
    <w:charset w:val="00"/>
    <w:family w:val="auto"/>
    <w:pitch w:val="default"/>
    <w:sig w:usb0="00000000" w:usb1="00000000" w:usb2="00000000" w:usb3="00000000" w:csb0="00040001" w:csb1="00000000"/>
    <w:embedRegular r:id="rId5" w:fontKey="{F4D14EB6-9F02-4FC2-A38B-EA9017D56C42}"/>
  </w:font>
  <w:font w:name="仿宋">
    <w:panose1 w:val="02010609060101010101"/>
    <w:charset w:val="86"/>
    <w:family w:val="modern"/>
    <w:pitch w:val="default"/>
    <w:sig w:usb0="800002BF" w:usb1="38CF7CFA" w:usb2="00000016" w:usb3="00000000" w:csb0="00040001" w:csb1="00000000"/>
    <w:embedRegular r:id="rId6" w:fontKey="{88513804-004F-43C4-B251-DECA84914D4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jc w:val="center"/>
                          </w:pPr>
                          <w:r>
                            <w:fldChar w:fldCharType="begin"/>
                          </w:r>
                          <w:r>
                            <w:rPr>
                              <w:rStyle w:val="39"/>
                            </w:rPr>
                            <w:instrText xml:space="preserve"> PAGE </w:instrText>
                          </w:r>
                          <w:r>
                            <w:fldChar w:fldCharType="separate"/>
                          </w:r>
                          <w:r>
                            <w:rPr>
                              <w:rStyle w:val="39"/>
                            </w:rPr>
                            <w:t>20</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pPr>
                      <w:pStyle w:val="26"/>
                      <w:jc w:val="center"/>
                    </w:pPr>
                    <w:r>
                      <w:fldChar w:fldCharType="begin"/>
                    </w:r>
                    <w:r>
                      <w:rPr>
                        <w:rStyle w:val="39"/>
                      </w:rPr>
                      <w:instrText xml:space="preserve"> PAGE </w:instrText>
                    </w:r>
                    <w:r>
                      <w:fldChar w:fldCharType="separate"/>
                    </w:r>
                    <w:r>
                      <w:rPr>
                        <w:rStyle w:val="39"/>
                      </w:rPr>
                      <w:t>20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rPr>
                              <w:rStyle w:val="39"/>
                            </w:rPr>
                          </w:pPr>
                          <w:r>
                            <w:fldChar w:fldCharType="begin"/>
                          </w:r>
                          <w:r>
                            <w:rPr>
                              <w:rStyle w:val="39"/>
                            </w:rPr>
                            <w:instrText xml:space="preserve">PAGE  </w:instrText>
                          </w:r>
                          <w:r>
                            <w:fldChar w:fldCharType="separate"/>
                          </w:r>
                          <w:r>
                            <w:rPr>
                              <w:rStyle w:val="39"/>
                            </w:rPr>
                            <w:t>1</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5gLis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BUljlsc+OX7t8uPX5efX8n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LmAuKyQEAAJkDAAAOAAAAAAAAAAEAIAAAAB4BAABkcnMvZTJvRG9j&#10;LnhtbFBLBQYAAAAABgAGAFkBAABZBQAAAAA=&#10;">
              <v:fill on="f" focussize="0,0"/>
              <v:stroke on="f"/>
              <v:imagedata o:title=""/>
              <o:lock v:ext="edit" aspectratio="f"/>
              <v:textbox inset="0mm,0mm,0mm,0mm" style="mso-fit-shape-to-text:t;">
                <w:txbxContent>
                  <w:p>
                    <w:pPr>
                      <w:pStyle w:val="26"/>
                      <w:rPr>
                        <w:rStyle w:val="39"/>
                      </w:rPr>
                    </w:pPr>
                    <w:r>
                      <w:fldChar w:fldCharType="begin"/>
                    </w:r>
                    <w:r>
                      <w:rPr>
                        <w:rStyle w:val="39"/>
                      </w:rPr>
                      <w:instrText xml:space="preserve">PAGE  </w:instrText>
                    </w:r>
                    <w:r>
                      <w:fldChar w:fldCharType="separate"/>
                    </w:r>
                    <w:r>
                      <w:rPr>
                        <w:rStyle w:val="39"/>
                      </w:rP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tabs>
        <w:tab w:val="left" w:pos="6226"/>
        <w:tab w:val="clear" w:pos="8306"/>
      </w:tabs>
      <w:jc w:val="both"/>
      <w:rPr>
        <w:rFonts w:ascii="宋体" w:hAnsi="宋体"/>
        <w:sz w:val="21"/>
        <w:szCs w:val="21"/>
      </w:rPr>
    </w:pPr>
    <w:r>
      <w:rPr>
        <w:rFonts w:hint="eastAsia" w:ascii="JLLC" w:hAnsi="JLLC"/>
        <w:sz w:val="96"/>
        <w:szCs w:val="9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1CFD4E"/>
    <w:multiLevelType w:val="singleLevel"/>
    <w:tmpl w:val="901CFD4E"/>
    <w:lvl w:ilvl="0" w:tentative="0">
      <w:start w:val="2"/>
      <w:numFmt w:val="chineseCounting"/>
      <w:suff w:val="nothing"/>
      <w:lvlText w:val="%1、"/>
      <w:lvlJc w:val="left"/>
      <w:rPr>
        <w:rFonts w:hint="eastAsia"/>
      </w:rPr>
    </w:lvl>
  </w:abstractNum>
  <w:abstractNum w:abstractNumId="1">
    <w:nsid w:val="AE96A2FC"/>
    <w:multiLevelType w:val="singleLevel"/>
    <w:tmpl w:val="AE96A2FC"/>
    <w:lvl w:ilvl="0" w:tentative="0">
      <w:start w:val="1"/>
      <w:numFmt w:val="decimal"/>
      <w:lvlText w:val="(%1)"/>
      <w:lvlJc w:val="left"/>
      <w:pPr>
        <w:ind w:left="425" w:hanging="425"/>
      </w:pPr>
      <w:rPr>
        <w:rFonts w:hint="default"/>
      </w:rPr>
    </w:lvl>
  </w:abstractNum>
  <w:abstractNum w:abstractNumId="2">
    <w:nsid w:val="FFFFFFFB"/>
    <w:multiLevelType w:val="multilevel"/>
    <w:tmpl w:val="FFFFFFFB"/>
    <w:lvl w:ilvl="0" w:tentative="0">
      <w:start w:val="1"/>
      <w:numFmt w:val="chineseCountingThousand"/>
      <w:lvlText w:val="第%1部分"/>
      <w:lvlJc w:val="left"/>
      <w:pPr>
        <w:tabs>
          <w:tab w:val="left" w:pos="1440"/>
        </w:tabs>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pStyle w:val="6"/>
      <w:suff w:val="nothing"/>
      <w:lvlText w:val=""/>
      <w:lvlJc w:val="left"/>
      <w:pPr>
        <w:ind w:left="0" w:firstLine="0"/>
      </w:pPr>
      <w:rPr>
        <w:rFonts w:hint="eastAsia"/>
      </w:rPr>
    </w:lvl>
    <w:lvl w:ilvl="3" w:tentative="0">
      <w:start w:val="1"/>
      <w:numFmt w:val="none"/>
      <w:pStyle w:val="7"/>
      <w:suff w:val="nothing"/>
      <w:lvlText w:val=""/>
      <w:lvlJc w:val="left"/>
      <w:pPr>
        <w:ind w:left="0" w:firstLine="0"/>
      </w:pPr>
      <w:rPr>
        <w:rFonts w:hint="eastAsia"/>
      </w:rPr>
    </w:lvl>
    <w:lvl w:ilvl="4" w:tentative="0">
      <w:start w:val="1"/>
      <w:numFmt w:val="none"/>
      <w:pStyle w:val="8"/>
      <w:suff w:val="nothing"/>
      <w:lvlText w:val=""/>
      <w:lvlJc w:val="left"/>
      <w:pPr>
        <w:ind w:left="0" w:firstLine="0"/>
      </w:pPr>
      <w:rPr>
        <w:rFonts w:hint="eastAsia"/>
      </w:rPr>
    </w:lvl>
    <w:lvl w:ilvl="5" w:tentative="0">
      <w:start w:val="1"/>
      <w:numFmt w:val="none"/>
      <w:pStyle w:val="9"/>
      <w:suff w:val="nothing"/>
      <w:lvlText w:val=""/>
      <w:lvlJc w:val="left"/>
      <w:pPr>
        <w:ind w:left="0" w:firstLine="0"/>
      </w:pPr>
      <w:rPr>
        <w:rFonts w:hint="eastAsia"/>
      </w:rPr>
    </w:lvl>
    <w:lvl w:ilvl="6" w:tentative="0">
      <w:start w:val="1"/>
      <w:numFmt w:val="none"/>
      <w:pStyle w:val="10"/>
      <w:suff w:val="nothing"/>
      <w:lvlText w:val=""/>
      <w:lvlJc w:val="left"/>
      <w:pPr>
        <w:ind w:left="0" w:firstLine="0"/>
      </w:pPr>
      <w:rPr>
        <w:rFonts w:hint="eastAsia"/>
      </w:rPr>
    </w:lvl>
    <w:lvl w:ilvl="7" w:tentative="0">
      <w:start w:val="1"/>
      <w:numFmt w:val="none"/>
      <w:pStyle w:val="11"/>
      <w:suff w:val="nothing"/>
      <w:lvlText w:val=""/>
      <w:lvlJc w:val="left"/>
      <w:pPr>
        <w:ind w:left="0" w:firstLine="0"/>
      </w:pPr>
      <w:rPr>
        <w:rFonts w:hint="eastAsia"/>
      </w:rPr>
    </w:lvl>
    <w:lvl w:ilvl="8" w:tentative="0">
      <w:start w:val="1"/>
      <w:numFmt w:val="none"/>
      <w:pStyle w:val="12"/>
      <w:suff w:val="nothing"/>
      <w:lvlText w:val=""/>
      <w:lvlJc w:val="left"/>
      <w:pPr>
        <w:ind w:left="0" w:firstLine="0"/>
      </w:pPr>
      <w:rPr>
        <w:rFonts w:hint="eastAsia"/>
      </w:rPr>
    </w:lvl>
  </w:abstractNum>
  <w:abstractNum w:abstractNumId="3">
    <w:nsid w:val="109B3764"/>
    <w:multiLevelType w:val="multilevel"/>
    <w:tmpl w:val="109B376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20C153B"/>
    <w:multiLevelType w:val="multilevel"/>
    <w:tmpl w:val="420C153B"/>
    <w:lvl w:ilvl="0" w:tentative="0">
      <w:start w:val="1"/>
      <w:numFmt w:val="decimal"/>
      <w:pStyle w:val="76"/>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5">
    <w:nsid w:val="49D3EB4E"/>
    <w:multiLevelType w:val="singleLevel"/>
    <w:tmpl w:val="49D3EB4E"/>
    <w:lvl w:ilvl="0" w:tentative="0">
      <w:start w:val="2"/>
      <w:numFmt w:val="chineseCounting"/>
      <w:suff w:val="nothing"/>
      <w:lvlText w:val="%1、"/>
      <w:lvlJc w:val="left"/>
      <w:rPr>
        <w:rFonts w:hint="eastAsia"/>
      </w:rPr>
    </w:lvl>
  </w:abstractNum>
  <w:num w:numId="1">
    <w:abstractNumId w:val="2"/>
  </w:num>
  <w:num w:numId="2">
    <w:abstractNumId w:val="4"/>
  </w:num>
  <w:num w:numId="3">
    <w:abstractNumId w:val="5"/>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YzZjMzIxNjZiN2Y5OWQ1ZDViODI2YzdmYjkxYzMifQ=="/>
  </w:docVars>
  <w:rsids>
    <w:rsidRoot w:val="003B765F"/>
    <w:rsid w:val="00031FC2"/>
    <w:rsid w:val="0003385D"/>
    <w:rsid w:val="00045AD3"/>
    <w:rsid w:val="00085050"/>
    <w:rsid w:val="00092053"/>
    <w:rsid w:val="000A1CDD"/>
    <w:rsid w:val="000A4A61"/>
    <w:rsid w:val="000D0467"/>
    <w:rsid w:val="000D3B2A"/>
    <w:rsid w:val="00135613"/>
    <w:rsid w:val="001429B3"/>
    <w:rsid w:val="00164BBE"/>
    <w:rsid w:val="00187C27"/>
    <w:rsid w:val="001931B0"/>
    <w:rsid w:val="001D29AA"/>
    <w:rsid w:val="001E5082"/>
    <w:rsid w:val="002163FD"/>
    <w:rsid w:val="00236770"/>
    <w:rsid w:val="002463FF"/>
    <w:rsid w:val="00257622"/>
    <w:rsid w:val="0029182C"/>
    <w:rsid w:val="002B5CEC"/>
    <w:rsid w:val="002D1AA7"/>
    <w:rsid w:val="002D4945"/>
    <w:rsid w:val="002D5DBF"/>
    <w:rsid w:val="002E2753"/>
    <w:rsid w:val="002E7FF2"/>
    <w:rsid w:val="002F268A"/>
    <w:rsid w:val="002F64C4"/>
    <w:rsid w:val="00304152"/>
    <w:rsid w:val="00305B15"/>
    <w:rsid w:val="00320D2F"/>
    <w:rsid w:val="00340A67"/>
    <w:rsid w:val="003639A2"/>
    <w:rsid w:val="00367E74"/>
    <w:rsid w:val="00375A24"/>
    <w:rsid w:val="003770C7"/>
    <w:rsid w:val="00384FDE"/>
    <w:rsid w:val="00390D7D"/>
    <w:rsid w:val="003B05B2"/>
    <w:rsid w:val="003B765F"/>
    <w:rsid w:val="003C33E0"/>
    <w:rsid w:val="003F1B59"/>
    <w:rsid w:val="003F2A09"/>
    <w:rsid w:val="003F6AA3"/>
    <w:rsid w:val="003F76FE"/>
    <w:rsid w:val="00415F77"/>
    <w:rsid w:val="00417457"/>
    <w:rsid w:val="004178C3"/>
    <w:rsid w:val="004401A9"/>
    <w:rsid w:val="00441B5E"/>
    <w:rsid w:val="00457B9A"/>
    <w:rsid w:val="00461681"/>
    <w:rsid w:val="0046381E"/>
    <w:rsid w:val="00476E83"/>
    <w:rsid w:val="0047783A"/>
    <w:rsid w:val="00484E10"/>
    <w:rsid w:val="004C26BD"/>
    <w:rsid w:val="004C699C"/>
    <w:rsid w:val="00513230"/>
    <w:rsid w:val="00520914"/>
    <w:rsid w:val="005238A3"/>
    <w:rsid w:val="00565F28"/>
    <w:rsid w:val="0057728B"/>
    <w:rsid w:val="005B2279"/>
    <w:rsid w:val="005F3B45"/>
    <w:rsid w:val="00602B7C"/>
    <w:rsid w:val="0062021E"/>
    <w:rsid w:val="006222CA"/>
    <w:rsid w:val="0062724E"/>
    <w:rsid w:val="00653E73"/>
    <w:rsid w:val="00666DC9"/>
    <w:rsid w:val="00667CBC"/>
    <w:rsid w:val="00694F57"/>
    <w:rsid w:val="006A74BD"/>
    <w:rsid w:val="006B5696"/>
    <w:rsid w:val="006C4016"/>
    <w:rsid w:val="006D6233"/>
    <w:rsid w:val="006E4101"/>
    <w:rsid w:val="007360C1"/>
    <w:rsid w:val="007525AA"/>
    <w:rsid w:val="00754F2D"/>
    <w:rsid w:val="00764373"/>
    <w:rsid w:val="007735BF"/>
    <w:rsid w:val="00791429"/>
    <w:rsid w:val="007A6810"/>
    <w:rsid w:val="007D11A4"/>
    <w:rsid w:val="007E3D30"/>
    <w:rsid w:val="007E718B"/>
    <w:rsid w:val="007F7EC7"/>
    <w:rsid w:val="007F7F4A"/>
    <w:rsid w:val="0080044B"/>
    <w:rsid w:val="00830808"/>
    <w:rsid w:val="00843B2A"/>
    <w:rsid w:val="008772F8"/>
    <w:rsid w:val="008A2C67"/>
    <w:rsid w:val="008B148C"/>
    <w:rsid w:val="008B49F2"/>
    <w:rsid w:val="008D13D0"/>
    <w:rsid w:val="008D13EB"/>
    <w:rsid w:val="008D3F18"/>
    <w:rsid w:val="008F4294"/>
    <w:rsid w:val="00921B57"/>
    <w:rsid w:val="00924CD0"/>
    <w:rsid w:val="00925159"/>
    <w:rsid w:val="009414BA"/>
    <w:rsid w:val="00967921"/>
    <w:rsid w:val="00971F41"/>
    <w:rsid w:val="00986885"/>
    <w:rsid w:val="00991FBF"/>
    <w:rsid w:val="009A68BF"/>
    <w:rsid w:val="009D17E7"/>
    <w:rsid w:val="009F632E"/>
    <w:rsid w:val="00A12095"/>
    <w:rsid w:val="00A14280"/>
    <w:rsid w:val="00A14A44"/>
    <w:rsid w:val="00A63D93"/>
    <w:rsid w:val="00A664CC"/>
    <w:rsid w:val="00A67562"/>
    <w:rsid w:val="00A811F2"/>
    <w:rsid w:val="00AA5D20"/>
    <w:rsid w:val="00AB3F2B"/>
    <w:rsid w:val="00AC2D4C"/>
    <w:rsid w:val="00AC3199"/>
    <w:rsid w:val="00AC3AC8"/>
    <w:rsid w:val="00AD3AC2"/>
    <w:rsid w:val="00AE6268"/>
    <w:rsid w:val="00B05884"/>
    <w:rsid w:val="00B15CA6"/>
    <w:rsid w:val="00B2006D"/>
    <w:rsid w:val="00B352C9"/>
    <w:rsid w:val="00B36B06"/>
    <w:rsid w:val="00B4006D"/>
    <w:rsid w:val="00B61E01"/>
    <w:rsid w:val="00B62E3E"/>
    <w:rsid w:val="00B86F43"/>
    <w:rsid w:val="00B87735"/>
    <w:rsid w:val="00B926FF"/>
    <w:rsid w:val="00BA3C51"/>
    <w:rsid w:val="00BA50B5"/>
    <w:rsid w:val="00BC1BD9"/>
    <w:rsid w:val="00BC6D98"/>
    <w:rsid w:val="00BC77C2"/>
    <w:rsid w:val="00BE2817"/>
    <w:rsid w:val="00C2359C"/>
    <w:rsid w:val="00C266D6"/>
    <w:rsid w:val="00C84E4F"/>
    <w:rsid w:val="00C97FB0"/>
    <w:rsid w:val="00CC6463"/>
    <w:rsid w:val="00CD41C0"/>
    <w:rsid w:val="00D041EA"/>
    <w:rsid w:val="00D06563"/>
    <w:rsid w:val="00D134AE"/>
    <w:rsid w:val="00D21EFA"/>
    <w:rsid w:val="00D32894"/>
    <w:rsid w:val="00D63DB6"/>
    <w:rsid w:val="00D679BC"/>
    <w:rsid w:val="00D83449"/>
    <w:rsid w:val="00DA304A"/>
    <w:rsid w:val="00DB2D47"/>
    <w:rsid w:val="00DE64FA"/>
    <w:rsid w:val="00DF0FD1"/>
    <w:rsid w:val="00E01EAC"/>
    <w:rsid w:val="00E05583"/>
    <w:rsid w:val="00E27D70"/>
    <w:rsid w:val="00E46406"/>
    <w:rsid w:val="00E51815"/>
    <w:rsid w:val="00E76C77"/>
    <w:rsid w:val="00E834F7"/>
    <w:rsid w:val="00E86687"/>
    <w:rsid w:val="00E87EC3"/>
    <w:rsid w:val="00EA2F7B"/>
    <w:rsid w:val="00EB31F4"/>
    <w:rsid w:val="00EB4EF0"/>
    <w:rsid w:val="00ED0DE7"/>
    <w:rsid w:val="00EE1F32"/>
    <w:rsid w:val="00EE3DAF"/>
    <w:rsid w:val="00EE3DBA"/>
    <w:rsid w:val="00F01D52"/>
    <w:rsid w:val="00F04867"/>
    <w:rsid w:val="00F07BA7"/>
    <w:rsid w:val="00F2518F"/>
    <w:rsid w:val="00F32270"/>
    <w:rsid w:val="00F520F2"/>
    <w:rsid w:val="00F55B52"/>
    <w:rsid w:val="00F61499"/>
    <w:rsid w:val="00FA2FB4"/>
    <w:rsid w:val="00FA7890"/>
    <w:rsid w:val="00FC3C66"/>
    <w:rsid w:val="00FC63FE"/>
    <w:rsid w:val="00FD06DE"/>
    <w:rsid w:val="00FD1F1A"/>
    <w:rsid w:val="01655ADA"/>
    <w:rsid w:val="01EF572E"/>
    <w:rsid w:val="01F95E89"/>
    <w:rsid w:val="024C2B3F"/>
    <w:rsid w:val="02693733"/>
    <w:rsid w:val="02A20F6E"/>
    <w:rsid w:val="03026D4C"/>
    <w:rsid w:val="04812074"/>
    <w:rsid w:val="04B36BAA"/>
    <w:rsid w:val="04B91B26"/>
    <w:rsid w:val="0504010F"/>
    <w:rsid w:val="055B6455"/>
    <w:rsid w:val="05EA7240"/>
    <w:rsid w:val="06CC6EB2"/>
    <w:rsid w:val="07073130"/>
    <w:rsid w:val="074958E1"/>
    <w:rsid w:val="07611F91"/>
    <w:rsid w:val="07787A1B"/>
    <w:rsid w:val="08867C70"/>
    <w:rsid w:val="090E78FB"/>
    <w:rsid w:val="097833DF"/>
    <w:rsid w:val="0A8446EA"/>
    <w:rsid w:val="0AF12D11"/>
    <w:rsid w:val="0B2B362C"/>
    <w:rsid w:val="0B6E20F0"/>
    <w:rsid w:val="0B987DB6"/>
    <w:rsid w:val="0C2D0108"/>
    <w:rsid w:val="0CB07E5B"/>
    <w:rsid w:val="0CCA34F9"/>
    <w:rsid w:val="0D0B3D64"/>
    <w:rsid w:val="0D915A7A"/>
    <w:rsid w:val="0E742359"/>
    <w:rsid w:val="0E95660B"/>
    <w:rsid w:val="0F8D641D"/>
    <w:rsid w:val="0FE87ACC"/>
    <w:rsid w:val="11FA1C10"/>
    <w:rsid w:val="12B50C06"/>
    <w:rsid w:val="13AB7FCA"/>
    <w:rsid w:val="13AE608C"/>
    <w:rsid w:val="14B14AEF"/>
    <w:rsid w:val="152A34C2"/>
    <w:rsid w:val="154D2DDE"/>
    <w:rsid w:val="158464D5"/>
    <w:rsid w:val="158D32EA"/>
    <w:rsid w:val="15A005F1"/>
    <w:rsid w:val="16CB76D9"/>
    <w:rsid w:val="16DD3014"/>
    <w:rsid w:val="171D13C0"/>
    <w:rsid w:val="178D1E39"/>
    <w:rsid w:val="17B77CFE"/>
    <w:rsid w:val="1816256B"/>
    <w:rsid w:val="185246A3"/>
    <w:rsid w:val="187C626C"/>
    <w:rsid w:val="18804C3A"/>
    <w:rsid w:val="19702A02"/>
    <w:rsid w:val="1AB9420A"/>
    <w:rsid w:val="1AFF16B9"/>
    <w:rsid w:val="1B445802"/>
    <w:rsid w:val="1B7921CB"/>
    <w:rsid w:val="1BA00399"/>
    <w:rsid w:val="1BCD707C"/>
    <w:rsid w:val="1CEC6CC8"/>
    <w:rsid w:val="1D2D59DE"/>
    <w:rsid w:val="1D4D5CD3"/>
    <w:rsid w:val="1D5C5004"/>
    <w:rsid w:val="1D7B08A6"/>
    <w:rsid w:val="1D7F6F88"/>
    <w:rsid w:val="1D9A4CCB"/>
    <w:rsid w:val="1E0F4D36"/>
    <w:rsid w:val="1E6B1E3B"/>
    <w:rsid w:val="1EB62447"/>
    <w:rsid w:val="1FFE4B16"/>
    <w:rsid w:val="20787E04"/>
    <w:rsid w:val="20D42C81"/>
    <w:rsid w:val="218912A4"/>
    <w:rsid w:val="21D16576"/>
    <w:rsid w:val="22FA2FCE"/>
    <w:rsid w:val="23354A24"/>
    <w:rsid w:val="23CF26FB"/>
    <w:rsid w:val="24A86C83"/>
    <w:rsid w:val="24F47735"/>
    <w:rsid w:val="2535204F"/>
    <w:rsid w:val="25DF2913"/>
    <w:rsid w:val="26262AEF"/>
    <w:rsid w:val="266B4934"/>
    <w:rsid w:val="270E371D"/>
    <w:rsid w:val="271A1762"/>
    <w:rsid w:val="273634C9"/>
    <w:rsid w:val="27D548D1"/>
    <w:rsid w:val="27D56B21"/>
    <w:rsid w:val="281E4DF2"/>
    <w:rsid w:val="285D53AA"/>
    <w:rsid w:val="28645319"/>
    <w:rsid w:val="29FC05FF"/>
    <w:rsid w:val="2A7F4917"/>
    <w:rsid w:val="2AAC0930"/>
    <w:rsid w:val="2B4B01C0"/>
    <w:rsid w:val="2B525FEB"/>
    <w:rsid w:val="2B5F6D50"/>
    <w:rsid w:val="2CAC3AAE"/>
    <w:rsid w:val="2D1C0EC6"/>
    <w:rsid w:val="2E32745F"/>
    <w:rsid w:val="2E630BFB"/>
    <w:rsid w:val="2F7E19D6"/>
    <w:rsid w:val="2F8C268B"/>
    <w:rsid w:val="30CD5019"/>
    <w:rsid w:val="31873665"/>
    <w:rsid w:val="31D04385"/>
    <w:rsid w:val="3266609D"/>
    <w:rsid w:val="33024404"/>
    <w:rsid w:val="340846A1"/>
    <w:rsid w:val="3415158A"/>
    <w:rsid w:val="34811D2B"/>
    <w:rsid w:val="34C767CB"/>
    <w:rsid w:val="34E302C1"/>
    <w:rsid w:val="35F96FAE"/>
    <w:rsid w:val="3665705C"/>
    <w:rsid w:val="36DE7F53"/>
    <w:rsid w:val="374D713B"/>
    <w:rsid w:val="37EC3F5E"/>
    <w:rsid w:val="38436494"/>
    <w:rsid w:val="389E0B4A"/>
    <w:rsid w:val="39F155C5"/>
    <w:rsid w:val="3A6220C9"/>
    <w:rsid w:val="3A9717E6"/>
    <w:rsid w:val="3AA0226D"/>
    <w:rsid w:val="3B203768"/>
    <w:rsid w:val="3B2A672B"/>
    <w:rsid w:val="3B932BEE"/>
    <w:rsid w:val="3BF6559F"/>
    <w:rsid w:val="3D060E0A"/>
    <w:rsid w:val="3D182561"/>
    <w:rsid w:val="3DC339E4"/>
    <w:rsid w:val="3E212EB2"/>
    <w:rsid w:val="3E840019"/>
    <w:rsid w:val="3F714E68"/>
    <w:rsid w:val="3FBA5084"/>
    <w:rsid w:val="3FBC0942"/>
    <w:rsid w:val="3FE43E62"/>
    <w:rsid w:val="406A5F9A"/>
    <w:rsid w:val="41195BFF"/>
    <w:rsid w:val="416529B5"/>
    <w:rsid w:val="41B44F81"/>
    <w:rsid w:val="41F34BA3"/>
    <w:rsid w:val="42691EC4"/>
    <w:rsid w:val="439671DC"/>
    <w:rsid w:val="43AD17E5"/>
    <w:rsid w:val="43FF2CDF"/>
    <w:rsid w:val="44237AB7"/>
    <w:rsid w:val="445303FF"/>
    <w:rsid w:val="44AD6BDF"/>
    <w:rsid w:val="44FD6E26"/>
    <w:rsid w:val="45176CAB"/>
    <w:rsid w:val="45502EC1"/>
    <w:rsid w:val="45D17124"/>
    <w:rsid w:val="462325FD"/>
    <w:rsid w:val="484805B3"/>
    <w:rsid w:val="48A53D07"/>
    <w:rsid w:val="48E47668"/>
    <w:rsid w:val="48FF32DA"/>
    <w:rsid w:val="49B7613A"/>
    <w:rsid w:val="49B9377E"/>
    <w:rsid w:val="49DC4D5F"/>
    <w:rsid w:val="4A2C58D8"/>
    <w:rsid w:val="4A4324D5"/>
    <w:rsid w:val="4A8B21F5"/>
    <w:rsid w:val="4AB93F18"/>
    <w:rsid w:val="4B3E5CC1"/>
    <w:rsid w:val="4B492087"/>
    <w:rsid w:val="4C0B65F5"/>
    <w:rsid w:val="4C4B4C09"/>
    <w:rsid w:val="4C80180D"/>
    <w:rsid w:val="4CAB64CB"/>
    <w:rsid w:val="4CE45683"/>
    <w:rsid w:val="4D985D95"/>
    <w:rsid w:val="4DAC4AF8"/>
    <w:rsid w:val="4DEF7601"/>
    <w:rsid w:val="4E1C434F"/>
    <w:rsid w:val="4E5042BB"/>
    <w:rsid w:val="4EB03625"/>
    <w:rsid w:val="4F231B40"/>
    <w:rsid w:val="4FAF129D"/>
    <w:rsid w:val="4FB546F4"/>
    <w:rsid w:val="50855F07"/>
    <w:rsid w:val="50E77F3D"/>
    <w:rsid w:val="514C2C5A"/>
    <w:rsid w:val="5265077A"/>
    <w:rsid w:val="52B8491A"/>
    <w:rsid w:val="52D114DE"/>
    <w:rsid w:val="537363C2"/>
    <w:rsid w:val="53973E25"/>
    <w:rsid w:val="53CA69B0"/>
    <w:rsid w:val="542D4029"/>
    <w:rsid w:val="556204EC"/>
    <w:rsid w:val="562513D8"/>
    <w:rsid w:val="57365D25"/>
    <w:rsid w:val="576F0168"/>
    <w:rsid w:val="577555B6"/>
    <w:rsid w:val="57AD3942"/>
    <w:rsid w:val="58C93E92"/>
    <w:rsid w:val="58D93F9F"/>
    <w:rsid w:val="592D2F8D"/>
    <w:rsid w:val="5A007E10"/>
    <w:rsid w:val="5A1519C5"/>
    <w:rsid w:val="5A5B1161"/>
    <w:rsid w:val="5A6D035F"/>
    <w:rsid w:val="5B782B5F"/>
    <w:rsid w:val="5BA34BB4"/>
    <w:rsid w:val="5D0C6C6D"/>
    <w:rsid w:val="5E8C414D"/>
    <w:rsid w:val="5E9F1FC8"/>
    <w:rsid w:val="5ED04EA1"/>
    <w:rsid w:val="5F9E63F6"/>
    <w:rsid w:val="5FA17DFD"/>
    <w:rsid w:val="5FA55D94"/>
    <w:rsid w:val="5FBA21FF"/>
    <w:rsid w:val="5FC9400F"/>
    <w:rsid w:val="601E3EDC"/>
    <w:rsid w:val="609F04BE"/>
    <w:rsid w:val="60E42344"/>
    <w:rsid w:val="61DD09B5"/>
    <w:rsid w:val="61E94175"/>
    <w:rsid w:val="624F5C69"/>
    <w:rsid w:val="625275EF"/>
    <w:rsid w:val="634344CC"/>
    <w:rsid w:val="63544933"/>
    <w:rsid w:val="63DC4C88"/>
    <w:rsid w:val="63FA12E1"/>
    <w:rsid w:val="64AC027E"/>
    <w:rsid w:val="64BA0200"/>
    <w:rsid w:val="65190DF3"/>
    <w:rsid w:val="652D22A4"/>
    <w:rsid w:val="663643CF"/>
    <w:rsid w:val="667C7122"/>
    <w:rsid w:val="669E26C9"/>
    <w:rsid w:val="679A76DB"/>
    <w:rsid w:val="67BE1D4B"/>
    <w:rsid w:val="67BE1DE6"/>
    <w:rsid w:val="69754C9B"/>
    <w:rsid w:val="6A773765"/>
    <w:rsid w:val="6B325803"/>
    <w:rsid w:val="6B79100E"/>
    <w:rsid w:val="6B915391"/>
    <w:rsid w:val="6C585DA3"/>
    <w:rsid w:val="6D5D2A80"/>
    <w:rsid w:val="6D6A4A86"/>
    <w:rsid w:val="6DF14C85"/>
    <w:rsid w:val="6F33120A"/>
    <w:rsid w:val="6FB62831"/>
    <w:rsid w:val="6FDB5E7E"/>
    <w:rsid w:val="70447043"/>
    <w:rsid w:val="70BD62B5"/>
    <w:rsid w:val="71432C6F"/>
    <w:rsid w:val="71647BF6"/>
    <w:rsid w:val="71FB117C"/>
    <w:rsid w:val="72D31822"/>
    <w:rsid w:val="738D3E13"/>
    <w:rsid w:val="74004B3B"/>
    <w:rsid w:val="75D455A3"/>
    <w:rsid w:val="75FE6806"/>
    <w:rsid w:val="760E1EAE"/>
    <w:rsid w:val="766866C2"/>
    <w:rsid w:val="7690726F"/>
    <w:rsid w:val="777D6E2F"/>
    <w:rsid w:val="778A0890"/>
    <w:rsid w:val="77AA7FB3"/>
    <w:rsid w:val="77CA361D"/>
    <w:rsid w:val="782A050F"/>
    <w:rsid w:val="78333B1E"/>
    <w:rsid w:val="78E135F3"/>
    <w:rsid w:val="793631D8"/>
    <w:rsid w:val="79540C67"/>
    <w:rsid w:val="79A63DEC"/>
    <w:rsid w:val="7A3263C1"/>
    <w:rsid w:val="7C0620D4"/>
    <w:rsid w:val="7C7556BC"/>
    <w:rsid w:val="7D837F6B"/>
    <w:rsid w:val="7D8818F5"/>
    <w:rsid w:val="7E94244F"/>
    <w:rsid w:val="7F297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adjustRightInd w:val="0"/>
      <w:spacing w:before="340" w:after="330" w:line="400" w:lineRule="atLeast"/>
      <w:jc w:val="center"/>
      <w:textAlignment w:val="baseline"/>
      <w:outlineLvl w:val="0"/>
    </w:pPr>
    <w:rPr>
      <w:rFonts w:ascii="黑体" w:eastAsia="黑体"/>
      <w:b/>
      <w:kern w:val="44"/>
      <w:sz w:val="30"/>
      <w:szCs w:val="20"/>
    </w:rPr>
  </w:style>
  <w:style w:type="paragraph" w:styleId="5">
    <w:name w:val="heading 2"/>
    <w:basedOn w:val="1"/>
    <w:next w:val="1"/>
    <w:qFormat/>
    <w:uiPriority w:val="0"/>
    <w:pPr>
      <w:keepNext/>
      <w:keepLines/>
      <w:adjustRightInd w:val="0"/>
      <w:spacing w:before="260" w:after="260" w:line="416" w:lineRule="atLeast"/>
      <w:textAlignment w:val="baseline"/>
      <w:outlineLvl w:val="1"/>
    </w:pPr>
    <w:rPr>
      <w:rFonts w:ascii="Arial" w:hAnsi="Arial" w:eastAsia="黑体"/>
      <w:b/>
      <w:kern w:val="0"/>
      <w:sz w:val="28"/>
      <w:szCs w:val="20"/>
    </w:rPr>
  </w:style>
  <w:style w:type="paragraph" w:styleId="6">
    <w:name w:val="heading 3"/>
    <w:basedOn w:val="1"/>
    <w:next w:val="1"/>
    <w:qFormat/>
    <w:uiPriority w:val="0"/>
    <w:pPr>
      <w:keepNext/>
      <w:keepLines/>
      <w:numPr>
        <w:ilvl w:val="2"/>
        <w:numId w:val="1"/>
      </w:numPr>
      <w:adjustRightInd w:val="0"/>
      <w:spacing w:before="260" w:after="260" w:line="416" w:lineRule="atLeast"/>
      <w:textAlignment w:val="baseline"/>
      <w:outlineLvl w:val="2"/>
    </w:pPr>
    <w:rPr>
      <w:b/>
      <w:kern w:val="0"/>
      <w:sz w:val="32"/>
      <w:szCs w:val="20"/>
    </w:rPr>
  </w:style>
  <w:style w:type="paragraph" w:styleId="7">
    <w:name w:val="heading 4"/>
    <w:basedOn w:val="1"/>
    <w:next w:val="1"/>
    <w:qFormat/>
    <w:uiPriority w:val="0"/>
    <w:pPr>
      <w:keepNext/>
      <w:keepLines/>
      <w:numPr>
        <w:ilvl w:val="3"/>
        <w:numId w:val="1"/>
      </w:numPr>
      <w:adjustRightInd w:val="0"/>
      <w:spacing w:before="280" w:after="290" w:line="376" w:lineRule="atLeast"/>
      <w:textAlignment w:val="baseline"/>
      <w:outlineLvl w:val="3"/>
    </w:pPr>
    <w:rPr>
      <w:rFonts w:ascii="Arial" w:hAnsi="Arial" w:eastAsia="黑体"/>
      <w:b/>
      <w:kern w:val="0"/>
      <w:sz w:val="28"/>
      <w:szCs w:val="20"/>
    </w:rPr>
  </w:style>
  <w:style w:type="paragraph" w:styleId="8">
    <w:name w:val="heading 5"/>
    <w:basedOn w:val="1"/>
    <w:next w:val="1"/>
    <w:qFormat/>
    <w:uiPriority w:val="0"/>
    <w:pPr>
      <w:keepNext/>
      <w:keepLines/>
      <w:numPr>
        <w:ilvl w:val="4"/>
        <w:numId w:val="1"/>
      </w:numPr>
      <w:adjustRightInd w:val="0"/>
      <w:spacing w:before="280" w:after="290" w:line="376" w:lineRule="atLeast"/>
      <w:textAlignment w:val="baseline"/>
      <w:outlineLvl w:val="4"/>
    </w:pPr>
    <w:rPr>
      <w:b/>
      <w:kern w:val="0"/>
      <w:sz w:val="28"/>
      <w:szCs w:val="20"/>
    </w:rPr>
  </w:style>
  <w:style w:type="paragraph" w:styleId="9">
    <w:name w:val="heading 6"/>
    <w:basedOn w:val="1"/>
    <w:next w:val="1"/>
    <w:qFormat/>
    <w:uiPriority w:val="0"/>
    <w:pPr>
      <w:keepNext/>
      <w:keepLines/>
      <w:numPr>
        <w:ilvl w:val="5"/>
        <w:numId w:val="1"/>
      </w:numPr>
      <w:adjustRightInd w:val="0"/>
      <w:spacing w:before="240" w:after="64" w:line="320" w:lineRule="atLeast"/>
      <w:textAlignment w:val="baseline"/>
      <w:outlineLvl w:val="5"/>
    </w:pPr>
    <w:rPr>
      <w:rFonts w:ascii="Arial" w:hAnsi="Arial" w:eastAsia="黑体"/>
      <w:b/>
      <w:kern w:val="0"/>
      <w:sz w:val="24"/>
      <w:szCs w:val="20"/>
    </w:rPr>
  </w:style>
  <w:style w:type="paragraph" w:styleId="10">
    <w:name w:val="heading 7"/>
    <w:basedOn w:val="1"/>
    <w:next w:val="1"/>
    <w:qFormat/>
    <w:uiPriority w:val="0"/>
    <w:pPr>
      <w:keepNext/>
      <w:keepLines/>
      <w:numPr>
        <w:ilvl w:val="6"/>
        <w:numId w:val="1"/>
      </w:numPr>
      <w:adjustRightInd w:val="0"/>
      <w:spacing w:before="240" w:after="64" w:line="320" w:lineRule="atLeast"/>
      <w:textAlignment w:val="baseline"/>
      <w:outlineLvl w:val="6"/>
    </w:pPr>
    <w:rPr>
      <w:b/>
      <w:kern w:val="0"/>
      <w:sz w:val="24"/>
      <w:szCs w:val="20"/>
    </w:rPr>
  </w:style>
  <w:style w:type="paragraph" w:styleId="11">
    <w:name w:val="heading 8"/>
    <w:basedOn w:val="1"/>
    <w:next w:val="1"/>
    <w:qFormat/>
    <w:uiPriority w:val="0"/>
    <w:pPr>
      <w:keepNext/>
      <w:keepLines/>
      <w:numPr>
        <w:ilvl w:val="7"/>
        <w:numId w:val="1"/>
      </w:numPr>
      <w:adjustRightInd w:val="0"/>
      <w:spacing w:before="240" w:after="64" w:line="320" w:lineRule="atLeast"/>
      <w:textAlignment w:val="baseline"/>
      <w:outlineLvl w:val="7"/>
    </w:pPr>
    <w:rPr>
      <w:rFonts w:ascii="Arial" w:hAnsi="Arial" w:eastAsia="黑体"/>
      <w:kern w:val="0"/>
      <w:sz w:val="24"/>
      <w:szCs w:val="20"/>
    </w:rPr>
  </w:style>
  <w:style w:type="paragraph" w:styleId="12">
    <w:name w:val="heading 9"/>
    <w:basedOn w:val="1"/>
    <w:next w:val="1"/>
    <w:qFormat/>
    <w:uiPriority w:val="0"/>
    <w:pPr>
      <w:keepNext/>
      <w:keepLines/>
      <w:numPr>
        <w:ilvl w:val="8"/>
        <w:numId w:val="1"/>
      </w:numPr>
      <w:adjustRightInd w:val="0"/>
      <w:spacing w:before="240" w:after="64" w:line="320" w:lineRule="atLeast"/>
      <w:textAlignment w:val="baseline"/>
      <w:outlineLvl w:val="8"/>
    </w:pPr>
    <w:rPr>
      <w:rFonts w:ascii="Arial" w:hAnsi="Arial" w:eastAsia="黑体"/>
      <w:kern w:val="0"/>
      <w:szCs w:val="20"/>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1"/>
    <w:basedOn w:val="3"/>
    <w:qFormat/>
    <w:uiPriority w:val="0"/>
    <w:pPr>
      <w:ind w:firstLine="420"/>
    </w:pPr>
  </w:style>
  <w:style w:type="paragraph" w:styleId="3">
    <w:name w:val="Body Text"/>
    <w:basedOn w:val="1"/>
    <w:next w:val="1"/>
    <w:qFormat/>
    <w:uiPriority w:val="0"/>
    <w:pPr>
      <w:spacing w:line="360" w:lineRule="auto"/>
    </w:pPr>
    <w:rPr>
      <w:sz w:val="24"/>
    </w:rPr>
  </w:style>
  <w:style w:type="paragraph" w:styleId="13">
    <w:name w:val="toc 7"/>
    <w:basedOn w:val="1"/>
    <w:next w:val="1"/>
    <w:semiHidden/>
    <w:qFormat/>
    <w:uiPriority w:val="0"/>
    <w:pPr>
      <w:ind w:left="1260"/>
      <w:jc w:val="left"/>
    </w:pPr>
    <w:rPr>
      <w:sz w:val="18"/>
      <w:szCs w:val="18"/>
    </w:rPr>
  </w:style>
  <w:style w:type="paragraph" w:styleId="14">
    <w:name w:val="caption"/>
    <w:basedOn w:val="1"/>
    <w:next w:val="1"/>
    <w:qFormat/>
    <w:uiPriority w:val="0"/>
    <w:pPr>
      <w:ind w:firstLine="6290" w:firstLineChars="2282"/>
    </w:pPr>
    <w:rPr>
      <w:b/>
      <w:bCs/>
      <w:color w:val="000080"/>
      <w:sz w:val="28"/>
    </w:rPr>
  </w:style>
  <w:style w:type="paragraph" w:styleId="15">
    <w:name w:val="Document Map"/>
    <w:basedOn w:val="1"/>
    <w:semiHidden/>
    <w:qFormat/>
    <w:uiPriority w:val="0"/>
    <w:pPr>
      <w:shd w:val="clear" w:color="auto" w:fill="000080"/>
    </w:pPr>
  </w:style>
  <w:style w:type="paragraph" w:styleId="16">
    <w:name w:val="Body Text Indent"/>
    <w:basedOn w:val="1"/>
    <w:uiPriority w:val="0"/>
    <w:pPr>
      <w:spacing w:line="360" w:lineRule="auto"/>
      <w:ind w:left="540" w:leftChars="257" w:firstLine="360" w:firstLineChars="150"/>
    </w:pPr>
    <w:rPr>
      <w:sz w:val="24"/>
    </w:rPr>
  </w:style>
  <w:style w:type="paragraph" w:styleId="17">
    <w:name w:val="Block Text"/>
    <w:basedOn w:val="1"/>
    <w:unhideWhenUsed/>
    <w:qFormat/>
    <w:uiPriority w:val="99"/>
    <w:pPr>
      <w:spacing w:after="120"/>
      <w:ind w:left="1440" w:leftChars="700" w:right="1440" w:rightChars="700"/>
    </w:pPr>
  </w:style>
  <w:style w:type="paragraph" w:styleId="18">
    <w:name w:val="index 4"/>
    <w:basedOn w:val="1"/>
    <w:next w:val="1"/>
    <w:qFormat/>
    <w:uiPriority w:val="0"/>
    <w:pPr>
      <w:ind w:left="1260"/>
    </w:pPr>
    <w:rPr>
      <w:rFonts w:ascii="Calibri" w:hAnsi="Calibri"/>
    </w:rPr>
  </w:style>
  <w:style w:type="paragraph" w:styleId="19">
    <w:name w:val="toc 5"/>
    <w:basedOn w:val="1"/>
    <w:next w:val="1"/>
    <w:semiHidden/>
    <w:qFormat/>
    <w:uiPriority w:val="0"/>
    <w:pPr>
      <w:ind w:left="840"/>
      <w:jc w:val="left"/>
    </w:pPr>
    <w:rPr>
      <w:sz w:val="18"/>
      <w:szCs w:val="18"/>
    </w:rPr>
  </w:style>
  <w:style w:type="paragraph" w:styleId="20">
    <w:name w:val="toc 3"/>
    <w:basedOn w:val="1"/>
    <w:next w:val="1"/>
    <w:semiHidden/>
    <w:qFormat/>
    <w:uiPriority w:val="0"/>
    <w:pPr>
      <w:ind w:left="420"/>
      <w:jc w:val="left"/>
    </w:pPr>
    <w:rPr>
      <w:i/>
      <w:iCs/>
      <w:sz w:val="20"/>
      <w:szCs w:val="20"/>
    </w:rPr>
  </w:style>
  <w:style w:type="paragraph" w:styleId="21">
    <w:name w:val="Plain Text"/>
    <w:basedOn w:val="1"/>
    <w:qFormat/>
    <w:uiPriority w:val="0"/>
    <w:rPr>
      <w:rFonts w:ascii="宋体" w:hAnsi="Courier New"/>
    </w:rPr>
  </w:style>
  <w:style w:type="paragraph" w:styleId="22">
    <w:name w:val="toc 8"/>
    <w:basedOn w:val="1"/>
    <w:next w:val="1"/>
    <w:semiHidden/>
    <w:qFormat/>
    <w:uiPriority w:val="0"/>
    <w:pPr>
      <w:ind w:left="1470"/>
      <w:jc w:val="left"/>
    </w:pPr>
    <w:rPr>
      <w:sz w:val="18"/>
      <w:szCs w:val="18"/>
    </w:rPr>
  </w:style>
  <w:style w:type="paragraph" w:styleId="23">
    <w:name w:val="Date"/>
    <w:basedOn w:val="1"/>
    <w:next w:val="1"/>
    <w:qFormat/>
    <w:uiPriority w:val="0"/>
    <w:pPr>
      <w:ind w:left="100" w:leftChars="2500"/>
    </w:pPr>
    <w:rPr>
      <w:sz w:val="24"/>
    </w:rPr>
  </w:style>
  <w:style w:type="paragraph" w:styleId="24">
    <w:name w:val="Body Text Indent 2"/>
    <w:basedOn w:val="1"/>
    <w:qFormat/>
    <w:uiPriority w:val="0"/>
    <w:pPr>
      <w:ind w:left="840"/>
    </w:pPr>
    <w:rPr>
      <w:sz w:val="24"/>
    </w:rPr>
  </w:style>
  <w:style w:type="paragraph" w:styleId="25">
    <w:name w:val="Balloon Text"/>
    <w:basedOn w:val="1"/>
    <w:semiHidden/>
    <w:qFormat/>
    <w:uiPriority w:val="0"/>
    <w:rPr>
      <w:sz w:val="18"/>
      <w:szCs w:val="18"/>
    </w:rPr>
  </w:style>
  <w:style w:type="paragraph" w:styleId="26">
    <w:name w:val="footer"/>
    <w:basedOn w:val="1"/>
    <w:qFormat/>
    <w:uiPriority w:val="0"/>
    <w:pPr>
      <w:tabs>
        <w:tab w:val="center" w:pos="4153"/>
        <w:tab w:val="right" w:pos="8306"/>
      </w:tabs>
      <w:adjustRightInd w:val="0"/>
      <w:spacing w:line="240" w:lineRule="atLeast"/>
      <w:jc w:val="left"/>
      <w:textAlignment w:val="baseline"/>
    </w:pPr>
    <w:rPr>
      <w:kern w:val="0"/>
      <w:sz w:val="18"/>
      <w:szCs w:val="20"/>
    </w:rPr>
  </w:style>
  <w:style w:type="paragraph" w:styleId="27">
    <w:name w:val="header"/>
    <w:basedOn w:val="1"/>
    <w:qFormat/>
    <w:uiPriority w:val="0"/>
    <w:pPr>
      <w:pBdr>
        <w:bottom w:val="single" w:color="auto" w:sz="6" w:space="1"/>
      </w:pBdr>
      <w:tabs>
        <w:tab w:val="center" w:pos="4153"/>
        <w:tab w:val="right" w:pos="8306"/>
      </w:tabs>
      <w:adjustRightInd w:val="0"/>
      <w:spacing w:line="240" w:lineRule="atLeast"/>
      <w:jc w:val="center"/>
      <w:textAlignment w:val="baseline"/>
    </w:pPr>
    <w:rPr>
      <w:kern w:val="0"/>
      <w:sz w:val="18"/>
      <w:szCs w:val="20"/>
    </w:rPr>
  </w:style>
  <w:style w:type="paragraph" w:styleId="28">
    <w:name w:val="toc 1"/>
    <w:basedOn w:val="1"/>
    <w:next w:val="1"/>
    <w:semiHidden/>
    <w:qFormat/>
    <w:uiPriority w:val="0"/>
    <w:pPr>
      <w:spacing w:before="120" w:after="120"/>
      <w:jc w:val="left"/>
    </w:pPr>
    <w:rPr>
      <w:b/>
      <w:bCs/>
      <w:caps/>
      <w:sz w:val="20"/>
      <w:szCs w:val="20"/>
    </w:rPr>
  </w:style>
  <w:style w:type="paragraph" w:styleId="29">
    <w:name w:val="toc 4"/>
    <w:basedOn w:val="1"/>
    <w:next w:val="1"/>
    <w:semiHidden/>
    <w:qFormat/>
    <w:uiPriority w:val="0"/>
    <w:pPr>
      <w:ind w:left="630"/>
      <w:jc w:val="left"/>
    </w:pPr>
    <w:rPr>
      <w:sz w:val="18"/>
      <w:szCs w:val="18"/>
    </w:rPr>
  </w:style>
  <w:style w:type="paragraph" w:styleId="30">
    <w:name w:val="toc 6"/>
    <w:basedOn w:val="1"/>
    <w:next w:val="1"/>
    <w:semiHidden/>
    <w:qFormat/>
    <w:uiPriority w:val="0"/>
    <w:pPr>
      <w:ind w:left="1050"/>
      <w:jc w:val="left"/>
    </w:pPr>
    <w:rPr>
      <w:sz w:val="18"/>
      <w:szCs w:val="18"/>
    </w:rPr>
  </w:style>
  <w:style w:type="paragraph" w:styleId="31">
    <w:name w:val="Body Text Indent 3"/>
    <w:basedOn w:val="1"/>
    <w:qFormat/>
    <w:uiPriority w:val="0"/>
    <w:pPr>
      <w:spacing w:line="400" w:lineRule="atLeast"/>
      <w:ind w:left="360" w:firstLine="410" w:firstLineChars="171"/>
    </w:pPr>
    <w:rPr>
      <w:sz w:val="24"/>
    </w:rPr>
  </w:style>
  <w:style w:type="paragraph" w:styleId="32">
    <w:name w:val="toc 2"/>
    <w:basedOn w:val="1"/>
    <w:next w:val="1"/>
    <w:semiHidden/>
    <w:qFormat/>
    <w:uiPriority w:val="0"/>
    <w:pPr>
      <w:tabs>
        <w:tab w:val="right" w:leader="dot" w:pos="9344"/>
      </w:tabs>
      <w:spacing w:line="400" w:lineRule="atLeast"/>
      <w:jc w:val="left"/>
    </w:pPr>
    <w:rPr>
      <w:smallCaps/>
      <w:szCs w:val="21"/>
    </w:rPr>
  </w:style>
  <w:style w:type="paragraph" w:styleId="33">
    <w:name w:val="toc 9"/>
    <w:basedOn w:val="1"/>
    <w:next w:val="1"/>
    <w:semiHidden/>
    <w:qFormat/>
    <w:uiPriority w:val="0"/>
    <w:pPr>
      <w:ind w:left="1680"/>
      <w:jc w:val="left"/>
    </w:pPr>
    <w:rPr>
      <w:sz w:val="18"/>
      <w:szCs w:val="18"/>
    </w:rPr>
  </w:style>
  <w:style w:type="paragraph" w:styleId="3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qFormat/>
    <w:uiPriority w:val="0"/>
  </w:style>
  <w:style w:type="character" w:styleId="39">
    <w:name w:val="page number"/>
    <w:qFormat/>
    <w:uiPriority w:val="0"/>
  </w:style>
  <w:style w:type="character" w:styleId="40">
    <w:name w:val="FollowedHyperlink"/>
    <w:qFormat/>
    <w:uiPriority w:val="0"/>
    <w:rPr>
      <w:color w:val="800080"/>
      <w:u w:val="single"/>
    </w:rPr>
  </w:style>
  <w:style w:type="character" w:styleId="41">
    <w:name w:val="Emphasis"/>
    <w:qFormat/>
    <w:uiPriority w:val="0"/>
    <w:rPr>
      <w:i/>
      <w:iCs/>
    </w:rPr>
  </w:style>
  <w:style w:type="character" w:styleId="42">
    <w:name w:val="HTML Definition"/>
    <w:qFormat/>
    <w:uiPriority w:val="0"/>
  </w:style>
  <w:style w:type="character" w:styleId="43">
    <w:name w:val="HTML Variable"/>
    <w:qFormat/>
    <w:uiPriority w:val="0"/>
  </w:style>
  <w:style w:type="character" w:styleId="44">
    <w:name w:val="Hyperlink"/>
    <w:qFormat/>
    <w:uiPriority w:val="0"/>
  </w:style>
  <w:style w:type="character" w:styleId="45">
    <w:name w:val="HTML Code"/>
    <w:qFormat/>
    <w:uiPriority w:val="0"/>
    <w:rPr>
      <w:rFonts w:ascii="Courier New" w:hAnsi="Courier New"/>
      <w:sz w:val="20"/>
    </w:rPr>
  </w:style>
  <w:style w:type="character" w:styleId="46">
    <w:name w:val="HTML Cite"/>
    <w:qFormat/>
    <w:uiPriority w:val="0"/>
  </w:style>
  <w:style w:type="paragraph" w:customStyle="1" w:styleId="47">
    <w:name w:val="首行缩进"/>
    <w:basedOn w:val="1"/>
    <w:qFormat/>
    <w:uiPriority w:val="0"/>
    <w:pPr>
      <w:spacing w:line="360" w:lineRule="auto"/>
      <w:ind w:firstLine="420" w:firstLineChars="200"/>
    </w:pPr>
    <w:rPr>
      <w:kern w:val="0"/>
      <w:sz w:val="20"/>
    </w:rPr>
  </w:style>
  <w:style w:type="paragraph" w:customStyle="1" w:styleId="4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9">
    <w:name w:val="x-tab-strip-text13"/>
    <w:qFormat/>
    <w:uiPriority w:val="0"/>
    <w:rPr>
      <w:color w:val="FFFFFF"/>
    </w:rPr>
  </w:style>
  <w:style w:type="character" w:customStyle="1" w:styleId="50">
    <w:name w:val="task-item-subject"/>
    <w:qFormat/>
    <w:uiPriority w:val="0"/>
  </w:style>
  <w:style w:type="character" w:customStyle="1" w:styleId="51">
    <w:name w:val="正文 第五章 中间"/>
    <w:qFormat/>
    <w:uiPriority w:val="0"/>
    <w:rPr>
      <w:b/>
      <w:bCs/>
      <w:color w:val="000000"/>
      <w:sz w:val="32"/>
    </w:rPr>
  </w:style>
  <w:style w:type="character" w:customStyle="1" w:styleId="52">
    <w:name w:val="x-tab-strip-text15"/>
    <w:qFormat/>
    <w:uiPriority w:val="0"/>
    <w:rPr>
      <w:color w:val="246BB3"/>
    </w:rPr>
  </w:style>
  <w:style w:type="character" w:customStyle="1" w:styleId="53">
    <w:name w:val="x-tab-strip-text10"/>
    <w:qFormat/>
    <w:uiPriority w:val="0"/>
  </w:style>
  <w:style w:type="character" w:customStyle="1" w:styleId="54">
    <w:name w:val="img1"/>
    <w:qFormat/>
    <w:uiPriority w:val="0"/>
  </w:style>
  <w:style w:type="character" w:customStyle="1" w:styleId="55">
    <w:name w:val="无间隔 Char"/>
    <w:link w:val="56"/>
    <w:qFormat/>
    <w:uiPriority w:val="1"/>
    <w:rPr>
      <w:kern w:val="2"/>
      <w:sz w:val="21"/>
      <w:szCs w:val="24"/>
      <w:lang w:val="en-US" w:eastAsia="zh-CN" w:bidi="ar-SA"/>
    </w:rPr>
  </w:style>
  <w:style w:type="paragraph" w:styleId="56">
    <w:name w:val="No Spacing"/>
    <w:link w:val="55"/>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57">
    <w:name w:val="display"/>
    <w:qFormat/>
    <w:uiPriority w:val="0"/>
  </w:style>
  <w:style w:type="character" w:customStyle="1" w:styleId="58">
    <w:name w:val="img"/>
    <w:qFormat/>
    <w:uiPriority w:val="0"/>
  </w:style>
  <w:style w:type="character" w:customStyle="1" w:styleId="59">
    <w:name w:val="on"/>
    <w:qFormat/>
    <w:uiPriority w:val="0"/>
    <w:rPr>
      <w:rFonts w:ascii="Tahoma" w:hAnsi="Tahoma" w:eastAsia="Tahoma" w:cs="Tahoma"/>
      <w:color w:val="004080"/>
      <w:sz w:val="18"/>
      <w:szCs w:val="18"/>
      <w:shd w:val="clear" w:color="auto" w:fill="9FD6FF"/>
    </w:rPr>
  </w:style>
  <w:style w:type="character" w:customStyle="1" w:styleId="60">
    <w:name w:val="x-tab-strip-text9"/>
    <w:qFormat/>
    <w:uiPriority w:val="0"/>
  </w:style>
  <w:style w:type="character" w:customStyle="1" w:styleId="61">
    <w:name w:val="x-tab-strip-text17"/>
    <w:qFormat/>
    <w:uiPriority w:val="0"/>
    <w:rPr>
      <w:color w:val="02245B"/>
    </w:rPr>
  </w:style>
  <w:style w:type="character" w:customStyle="1" w:styleId="62">
    <w:name w:val="x-tab-strip-text12"/>
    <w:qFormat/>
    <w:uiPriority w:val="0"/>
  </w:style>
  <w:style w:type="character" w:customStyle="1" w:styleId="63">
    <w:name w:val="subdisplay"/>
    <w:qFormat/>
    <w:uiPriority w:val="0"/>
    <w:rPr>
      <w:color w:val="808080"/>
    </w:rPr>
  </w:style>
  <w:style w:type="character" w:customStyle="1" w:styleId="64">
    <w:name w:val="subdisplay1"/>
    <w:qFormat/>
    <w:uiPriority w:val="0"/>
    <w:rPr>
      <w:color w:val="808080"/>
    </w:rPr>
  </w:style>
  <w:style w:type="character" w:customStyle="1" w:styleId="65">
    <w:name w:val="x-tab-strip-text14"/>
    <w:qFormat/>
    <w:uiPriority w:val="0"/>
  </w:style>
  <w:style w:type="character" w:customStyle="1" w:styleId="66">
    <w:name w:val="placehold"/>
    <w:qFormat/>
    <w:uiPriority w:val="0"/>
  </w:style>
  <w:style w:type="character" w:customStyle="1" w:styleId="67">
    <w:name w:val="groupcaptionhandler"/>
    <w:qFormat/>
    <w:uiPriority w:val="0"/>
  </w:style>
  <w:style w:type="character" w:customStyle="1" w:styleId="68">
    <w:name w:val="display1"/>
    <w:qFormat/>
    <w:uiPriority w:val="0"/>
  </w:style>
  <w:style w:type="character" w:customStyle="1" w:styleId="69">
    <w:name w:val="x-tab-strip-text8"/>
    <w:qFormat/>
    <w:uiPriority w:val="0"/>
    <w:rPr>
      <w:rFonts w:ascii="宋体" w:hAnsi="宋体" w:eastAsia="宋体" w:cs="宋体"/>
      <w:color w:val="416AA3"/>
      <w:sz w:val="18"/>
      <w:szCs w:val="18"/>
    </w:rPr>
  </w:style>
  <w:style w:type="character" w:customStyle="1" w:styleId="70">
    <w:name w:val="display2"/>
    <w:qFormat/>
    <w:uiPriority w:val="0"/>
    <w:rPr>
      <w:bdr w:val="single" w:color="AAAAAA" w:sz="6" w:space="0"/>
    </w:rPr>
  </w:style>
  <w:style w:type="character" w:customStyle="1" w:styleId="71">
    <w:name w:val="x-tab-strip-text18"/>
    <w:qFormat/>
    <w:uiPriority w:val="0"/>
    <w:rPr>
      <w:color w:val="15428B"/>
    </w:rPr>
  </w:style>
  <w:style w:type="character" w:customStyle="1" w:styleId="72">
    <w:name w:val="x-tab-strip-text16"/>
    <w:qFormat/>
    <w:uiPriority w:val="0"/>
    <w:rPr>
      <w:color w:val="012F5E"/>
    </w:rPr>
  </w:style>
  <w:style w:type="character" w:customStyle="1" w:styleId="73">
    <w:name w:val="btnbargray"/>
    <w:qFormat/>
    <w:uiPriority w:val="0"/>
    <w:rPr>
      <w:color w:val="808080"/>
    </w:rPr>
  </w:style>
  <w:style w:type="character" w:customStyle="1" w:styleId="74">
    <w:name w:val="x-tab-strip-text11"/>
    <w:qFormat/>
    <w:uiPriority w:val="0"/>
    <w:rPr>
      <w:b/>
      <w:color w:val="15428B"/>
    </w:rPr>
  </w:style>
  <w:style w:type="paragraph" w:customStyle="1" w:styleId="75">
    <w:name w:val="正文空2格  1."/>
    <w:basedOn w:val="1"/>
    <w:qFormat/>
    <w:uiPriority w:val="0"/>
    <w:pPr>
      <w:ind w:firstLine="480" w:firstLineChars="200"/>
    </w:pPr>
    <w:rPr>
      <w:rFonts w:cs="宋体"/>
      <w:szCs w:val="20"/>
    </w:rPr>
  </w:style>
  <w:style w:type="paragraph" w:customStyle="1" w:styleId="76">
    <w:name w:val="样式1"/>
    <w:basedOn w:val="1"/>
    <w:qFormat/>
    <w:uiPriority w:val="0"/>
    <w:pPr>
      <w:numPr>
        <w:ilvl w:val="0"/>
        <w:numId w:val="2"/>
      </w:numPr>
      <w:adjustRightInd w:val="0"/>
      <w:textAlignment w:val="baseline"/>
    </w:pPr>
    <w:rPr>
      <w:rFonts w:ascii="宋体" w:hAnsi="宋体"/>
      <w:kern w:val="0"/>
      <w:szCs w:val="21"/>
    </w:rPr>
  </w:style>
  <w:style w:type="paragraph" w:customStyle="1" w:styleId="77">
    <w:name w:val="列出段落1"/>
    <w:basedOn w:val="1"/>
    <w:qFormat/>
    <w:uiPriority w:val="0"/>
    <w:pPr>
      <w:widowControl/>
      <w:ind w:left="720"/>
      <w:jc w:val="left"/>
    </w:pPr>
    <w:rPr>
      <w:rFonts w:ascii="Arial" w:hAnsi="Arial" w:eastAsia="黑体"/>
      <w:kern w:val="0"/>
      <w:sz w:val="24"/>
      <w:lang w:eastAsia="en-US"/>
    </w:rPr>
  </w:style>
  <w:style w:type="paragraph" w:customStyle="1" w:styleId="78">
    <w:name w:val="普通正文"/>
    <w:basedOn w:val="1"/>
    <w:qFormat/>
    <w:uiPriority w:val="0"/>
    <w:pPr>
      <w:spacing w:before="120" w:after="120"/>
      <w:ind w:firstLine="480"/>
      <w:jc w:val="left"/>
    </w:pPr>
    <w:rPr>
      <w:rFonts w:ascii="Arial" w:hAnsi="Arial"/>
    </w:rPr>
  </w:style>
  <w:style w:type="paragraph" w:customStyle="1" w:styleId="79">
    <w:name w:val="正文1"/>
    <w:basedOn w:val="1"/>
    <w:qFormat/>
    <w:uiPriority w:val="0"/>
    <w:pPr>
      <w:widowControl/>
      <w:spacing w:after="200" w:line="300" w:lineRule="atLeast"/>
      <w:jc w:val="left"/>
    </w:pPr>
    <w:rPr>
      <w:rFonts w:ascii="Calibri" w:hAnsi="Calibri" w:cs="宋体"/>
      <w:kern w:val="0"/>
      <w:sz w:val="22"/>
      <w:szCs w:val="22"/>
    </w:rPr>
  </w:style>
  <w:style w:type="paragraph" w:customStyle="1" w:styleId="80">
    <w:name w:val="Table Paragraph"/>
    <w:basedOn w:val="1"/>
    <w:qFormat/>
    <w:uiPriority w:val="0"/>
    <w:rPr>
      <w:rFonts w:cs="Calibri"/>
      <w:szCs w:val="21"/>
    </w:rPr>
  </w:style>
  <w:style w:type="paragraph" w:customStyle="1" w:styleId="81">
    <w:name w:val="正文2"/>
    <w:qFormat/>
    <w:uiPriority w:val="0"/>
    <w:rPr>
      <w:rFonts w:ascii="Calibri" w:hAnsi="Calibri" w:eastAsia="微软雅黑" w:cs="Times New Roman"/>
      <w:sz w:val="24"/>
      <w:szCs w:val="24"/>
      <w:lang w:val="en-US" w:eastAsia="zh-CN" w:bidi="ar-SA"/>
    </w:rPr>
  </w:style>
  <w:style w:type="paragraph" w:customStyle="1" w:styleId="82">
    <w:name w:val="正文111"/>
    <w:next w:val="1"/>
    <w:qFormat/>
    <w:uiPriority w:val="0"/>
    <w:rPr>
      <w:rFonts w:ascii="Calibri" w:hAnsi="Calibri" w:eastAsia="宋体" w:cs="Times New Roman"/>
      <w:lang w:val="en-US" w:eastAsia="zh-CN" w:bidi="ar-SA"/>
    </w:rPr>
  </w:style>
  <w:style w:type="paragraph" w:customStyle="1" w:styleId="83">
    <w:name w:val="标题 211"/>
    <w:next w:val="82"/>
    <w:qFormat/>
    <w:uiPriority w:val="0"/>
    <w:pPr>
      <w:keepNext/>
      <w:keepLines/>
      <w:spacing w:before="360" w:after="200"/>
      <w:outlineLvl w:val="1"/>
    </w:pPr>
    <w:rPr>
      <w:rFonts w:ascii="Arial" w:hAnsi="Arial" w:eastAsia="Arial" w:cs="Times New Roman"/>
      <w:sz w:val="34"/>
      <w:lang w:val="en-US" w:eastAsia="zh-CN" w:bidi="ar-SA"/>
    </w:rPr>
  </w:style>
  <w:style w:type="character" w:customStyle="1" w:styleId="84">
    <w:name w:val="font01"/>
    <w:qFormat/>
    <w:uiPriority w:val="0"/>
    <w:rPr>
      <w:rFonts w:hint="eastAsia" w:ascii="宋体" w:hAnsi="宋体" w:eastAsia="宋体" w:cs="宋体"/>
      <w:color w:val="000000"/>
      <w:sz w:val="22"/>
      <w:szCs w:val="22"/>
      <w:u w:val="none"/>
    </w:rPr>
  </w:style>
  <w:style w:type="paragraph" w:styleId="85">
    <w:name w:val="List Paragraph"/>
    <w:basedOn w:val="1"/>
    <w:qFormat/>
    <w:uiPriority w:val="0"/>
    <w:pPr>
      <w:ind w:firstLine="420" w:firstLineChars="200"/>
    </w:pPr>
    <w:rPr>
      <w:rFonts w:ascii="Calibri" w:hAnsi="Calibri"/>
      <w:szCs w:val="22"/>
    </w:rPr>
  </w:style>
  <w:style w:type="table" w:customStyle="1" w:styleId="86">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北京汉联餐饮管理服务公司</Company>
  <Pages>32</Pages>
  <Words>17196</Words>
  <Characters>17805</Characters>
  <Lines>144</Lines>
  <Paragraphs>40</Paragraphs>
  <TotalTime>80</TotalTime>
  <ScaleCrop>false</ScaleCrop>
  <LinksUpToDate>false</LinksUpToDate>
  <CharactersWithSpaces>19262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2023-06-30T01:23:00Z</dcterms:created>
  <dc:creator>陈中</dc:creator>
  <cp:lastModifiedBy>丁成业</cp:lastModifiedBy>
  <cp:lastPrinted>2021-05-12T02:38:00Z</cp:lastPrinted>
  <dcterms:modified xsi:type="dcterms:W3CDTF">2023-07-03T15:24:41Z</dcterms:modified>
  <dc:title>第一部分</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5488FF9D95754399B8B2B6419C224DE9_13</vt:lpwstr>
  </property>
</Properties>
</file>