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8132"/>
        <w:gridCol w:w="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序号</w:t>
            </w: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评审因素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2" w:hRule="atLeast"/>
          <w:jc w:val="center"/>
        </w:trPr>
        <w:tc>
          <w:tcPr>
            <w:tcW w:w="5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楷体" w:hAnsi="楷体" w:eastAsia="楷体" w:cs="楷体"/>
                <w:color w:val="auto"/>
                <w:kern w:val="0"/>
                <w:sz w:val="20"/>
                <w:szCs w:val="16"/>
                <w:lang w:eastAsia="zh-CN"/>
              </w:rPr>
            </w:pPr>
            <w:r>
              <w:rPr>
                <w:rFonts w:hint="eastAsia" w:ascii="楷体" w:hAnsi="楷体" w:eastAsia="楷体" w:cs="楷体"/>
                <w:color w:val="auto"/>
                <w:kern w:val="0"/>
                <w:sz w:val="20"/>
                <w:szCs w:val="16"/>
                <w:lang w:val="en-US" w:eastAsia="zh-CN"/>
              </w:rPr>
              <w:t>1</w:t>
            </w: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1、价格分【</w:t>
            </w:r>
            <w:r>
              <w:rPr>
                <w:rFonts w:hint="eastAsia" w:ascii="楷体" w:hAnsi="楷体" w:eastAsia="楷体" w:cs="楷体"/>
                <w:color w:val="auto"/>
                <w:kern w:val="0"/>
                <w:sz w:val="20"/>
                <w:szCs w:val="16"/>
                <w:lang w:val="en-US" w:eastAsia="zh-CN"/>
              </w:rPr>
              <w:t>20</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价格分采用低价优先法计算，即满足采购文件要求且投标价格最低的供应商投标报价为评标基准价，其价格分为满分</w:t>
            </w:r>
            <w:r>
              <w:rPr>
                <w:rFonts w:hint="eastAsia" w:ascii="楷体" w:hAnsi="楷体" w:eastAsia="楷体" w:cs="楷体"/>
                <w:color w:val="auto"/>
                <w:kern w:val="0"/>
                <w:sz w:val="20"/>
                <w:szCs w:val="16"/>
                <w:lang w:val="en-US" w:eastAsia="zh-CN"/>
              </w:rPr>
              <w:t>20</w:t>
            </w:r>
            <w:r>
              <w:rPr>
                <w:rFonts w:hint="eastAsia" w:ascii="楷体" w:hAnsi="楷体" w:eastAsia="楷体" w:cs="楷体"/>
                <w:color w:val="auto"/>
                <w:kern w:val="0"/>
                <w:sz w:val="20"/>
                <w:szCs w:val="16"/>
              </w:rPr>
              <w:t>分，其它投标人的价格分统一按照以下公式计算：投标报价得分=（评标基准价/该投标人的投标报价）×</w:t>
            </w:r>
            <w:r>
              <w:rPr>
                <w:rFonts w:hint="eastAsia" w:ascii="楷体" w:hAnsi="楷体" w:eastAsia="楷体" w:cs="楷体"/>
                <w:color w:val="auto"/>
                <w:kern w:val="0"/>
                <w:sz w:val="20"/>
                <w:szCs w:val="16"/>
                <w:lang w:val="en-US" w:eastAsia="zh-CN"/>
              </w:rPr>
              <w:t>20</w:t>
            </w:r>
            <w:r>
              <w:rPr>
                <w:rFonts w:hint="eastAsia" w:ascii="楷体" w:hAnsi="楷体" w:eastAsia="楷体" w:cs="楷体"/>
                <w:color w:val="auto"/>
                <w:kern w:val="0"/>
                <w:sz w:val="20"/>
                <w:szCs w:val="16"/>
              </w:rPr>
              <w:t>分。分值保留小数点后2位。</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国内发明专利代理费报价占计入价格的</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0%；国内实用新型专利代理费报价占计入价格的</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0%；国内外观设计专利代理费报价占计入价格的</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0%；软件著作权专利代理费报价占计入价格的</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0%；PCT 专利代理费报价占计入价格的</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价格分计算方法：每个单项内容，按低价优先法和上表的权重分别计算得分，然后所有分项报价得分加总。（保留2位小数点）。</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jc w:val="center"/>
              <w:textAlignment w:val="auto"/>
              <w:rPr>
                <w:rFonts w:hint="eastAsia" w:ascii="楷体" w:hAnsi="楷体" w:eastAsia="楷体" w:cs="楷体"/>
                <w:color w:val="auto"/>
                <w:kern w:val="0"/>
                <w:sz w:val="20"/>
                <w:szCs w:val="16"/>
                <w:lang w:val="en-US" w:eastAsia="zh-CN"/>
              </w:rPr>
            </w:pPr>
          </w:p>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20</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1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楷体" w:hAnsi="楷体" w:eastAsia="楷体" w:cs="楷体"/>
                <w:color w:val="auto"/>
                <w:kern w:val="0"/>
                <w:sz w:val="20"/>
                <w:szCs w:val="16"/>
                <w:lang w:eastAsia="zh-CN"/>
              </w:rPr>
            </w:pPr>
            <w:r>
              <w:rPr>
                <w:rFonts w:hint="eastAsia" w:ascii="楷体" w:hAnsi="楷体" w:eastAsia="楷体" w:cs="楷体"/>
                <w:color w:val="auto"/>
                <w:kern w:val="0"/>
                <w:sz w:val="20"/>
                <w:szCs w:val="16"/>
                <w:lang w:val="en-US" w:eastAsia="zh-CN"/>
              </w:rPr>
              <w:t>2</w:t>
            </w: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2、服务</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46分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2"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2.1项目服务方案【</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根据投标人提供的专利代理工作方案（包括但不限于根据采购人的学科特征进行工作重难点分析、重难点的解决方案等）、合理化建议（包括但不限于提升招标人知识产权质量、促进采购人知识产权转化运用等）进行综合评议：服务方案作为签订合同、质量评价的依据。</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方案和建议分析到位，科学合理、思路清晰、内容详尽、针对性强、理解透彻，提供的方案和建议基于采购需求，提出了具有可行性的现状情况预判，准确把握项目重难点，分析各类情况可能发生的不可预见性，并尽可能列明多种详细预案，完全满足招标人实际情况评标项目评标分项分值子项目及分值的得</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default" w:ascii="楷体" w:hAnsi="楷体" w:eastAsia="楷体" w:cs="楷体"/>
                <w:color w:val="auto"/>
                <w:kern w:val="0"/>
                <w:sz w:val="20"/>
                <w:szCs w:val="16"/>
              </w:rPr>
            </w:pPr>
            <w:r>
              <w:rPr>
                <w:rFonts w:hint="eastAsia" w:ascii="楷体" w:hAnsi="楷体" w:eastAsia="楷体" w:cs="楷体"/>
                <w:color w:val="auto"/>
                <w:kern w:val="0"/>
                <w:sz w:val="20"/>
                <w:szCs w:val="16"/>
              </w:rPr>
              <w:t>方案和建议分析较到位，科学合理、针对性较强，掌握了部分重难点，提出了较有可行性的现状情况预判，提出详细预案，能够符合招标人实际情况的</w:t>
            </w:r>
            <w:r>
              <w:rPr>
                <w:rFonts w:hint="default" w:ascii="楷体" w:hAnsi="楷体" w:eastAsia="楷体" w:cs="楷体"/>
                <w:color w:val="auto"/>
                <w:kern w:val="0"/>
                <w:sz w:val="20"/>
                <w:szCs w:val="16"/>
              </w:rPr>
              <w:t>得</w:t>
            </w:r>
            <w:r>
              <w:rPr>
                <w:rFonts w:hint="eastAsia" w:ascii="楷体" w:hAnsi="楷体" w:eastAsia="楷体" w:cs="楷体"/>
                <w:color w:val="auto"/>
                <w:kern w:val="0"/>
                <w:sz w:val="20"/>
                <w:szCs w:val="16"/>
                <w:lang w:val="en-US" w:eastAsia="zh-CN"/>
              </w:rPr>
              <w:t>4</w:t>
            </w:r>
            <w:r>
              <w:rPr>
                <w:rFonts w:hint="default"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default" w:ascii="楷体" w:hAnsi="楷体" w:eastAsia="楷体" w:cs="楷体"/>
                <w:color w:val="auto"/>
                <w:kern w:val="0"/>
                <w:sz w:val="20"/>
                <w:szCs w:val="16"/>
              </w:rPr>
            </w:pPr>
            <w:r>
              <w:rPr>
                <w:rFonts w:hint="default" w:ascii="楷体" w:hAnsi="楷体" w:eastAsia="楷体" w:cs="楷体"/>
                <w:color w:val="auto"/>
                <w:kern w:val="0"/>
                <w:sz w:val="20"/>
                <w:szCs w:val="16"/>
              </w:rPr>
              <w:t>方案和建议分析有待完善，具有一定的针对性，基本符合招标人实际情况的得</w:t>
            </w:r>
            <w:r>
              <w:rPr>
                <w:rFonts w:hint="eastAsia" w:ascii="楷体" w:hAnsi="楷体" w:eastAsia="楷体" w:cs="楷体"/>
                <w:color w:val="auto"/>
                <w:kern w:val="0"/>
                <w:sz w:val="20"/>
                <w:szCs w:val="16"/>
                <w:lang w:val="en-US" w:eastAsia="zh-CN"/>
              </w:rPr>
              <w:t>3</w:t>
            </w:r>
            <w:r>
              <w:rPr>
                <w:rFonts w:hint="default"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default" w:ascii="楷体" w:hAnsi="楷体" w:eastAsia="楷体" w:cs="楷体"/>
                <w:color w:val="auto"/>
                <w:kern w:val="0"/>
                <w:sz w:val="20"/>
                <w:szCs w:val="16"/>
              </w:rPr>
            </w:pPr>
            <w:r>
              <w:rPr>
                <w:rFonts w:hint="default" w:ascii="楷体" w:hAnsi="楷体" w:eastAsia="楷体" w:cs="楷体"/>
                <w:color w:val="auto"/>
                <w:kern w:val="0"/>
                <w:sz w:val="20"/>
                <w:szCs w:val="16"/>
              </w:rPr>
              <w:t>方案和建议分析不到位，难以符合招标人实际情况的得</w:t>
            </w:r>
            <w:r>
              <w:rPr>
                <w:rFonts w:hint="eastAsia" w:ascii="楷体" w:hAnsi="楷体" w:eastAsia="楷体" w:cs="楷体"/>
                <w:color w:val="auto"/>
                <w:kern w:val="0"/>
                <w:sz w:val="20"/>
                <w:szCs w:val="16"/>
                <w:lang w:val="en-US" w:eastAsia="zh-CN"/>
              </w:rPr>
              <w:t>2</w:t>
            </w:r>
            <w:r>
              <w:rPr>
                <w:rFonts w:hint="default"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lang w:val="en-US" w:eastAsia="zh-CN"/>
              </w:rPr>
            </w:pPr>
            <w:r>
              <w:rPr>
                <w:rFonts w:hint="eastAsia" w:ascii="楷体" w:hAnsi="楷体" w:eastAsia="楷体" w:cs="楷体"/>
                <w:color w:val="auto"/>
                <w:kern w:val="0"/>
                <w:sz w:val="20"/>
                <w:szCs w:val="16"/>
                <w:lang w:val="en-US" w:eastAsia="zh-CN"/>
              </w:rPr>
              <w:t>提供了方案，但方案只有寥寥数语或只有标题的得1分；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default" w:ascii="楷体" w:hAnsi="楷体" w:eastAsia="楷体" w:cs="楷体"/>
                <w:color w:val="auto"/>
                <w:kern w:val="0"/>
                <w:sz w:val="20"/>
                <w:szCs w:val="16"/>
              </w:rPr>
              <w:t>未提供方案的得0分。</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jc w:val="center"/>
              <w:textAlignment w:val="auto"/>
              <w:rPr>
                <w:rFonts w:hint="eastAsia" w:ascii="楷体" w:hAnsi="楷体" w:eastAsia="楷体" w:cs="楷体"/>
                <w:color w:val="auto"/>
                <w:kern w:val="0"/>
                <w:sz w:val="20"/>
                <w:szCs w:val="16"/>
              </w:rPr>
            </w:pPr>
          </w:p>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2.2团队人员分工安排【5分】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提供投标人拟投入本项目服务团队的具有专利代理师执业证书人员：人数在</w:t>
            </w:r>
            <w:r>
              <w:rPr>
                <w:rFonts w:hint="eastAsia" w:ascii="楷体" w:hAnsi="楷体" w:eastAsia="楷体" w:cs="楷体"/>
                <w:color w:val="auto"/>
                <w:kern w:val="0"/>
                <w:sz w:val="20"/>
                <w:szCs w:val="16"/>
                <w:lang w:val="en-US" w:eastAsia="zh-CN"/>
              </w:rPr>
              <w:t>10</w:t>
            </w:r>
            <w:r>
              <w:rPr>
                <w:rFonts w:hint="eastAsia" w:ascii="楷体" w:hAnsi="楷体" w:eastAsia="楷体" w:cs="楷体"/>
                <w:color w:val="auto"/>
                <w:kern w:val="0"/>
                <w:sz w:val="20"/>
                <w:szCs w:val="16"/>
              </w:rPr>
              <w:t>人</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lang w:val="en-US" w:eastAsia="zh-CN"/>
              </w:rPr>
              <w:t>包括</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rPr>
              <w:t>以上得5分；</w:t>
            </w:r>
            <w:r>
              <w:rPr>
                <w:rFonts w:hint="eastAsia" w:ascii="楷体" w:hAnsi="楷体" w:eastAsia="楷体" w:cs="楷体"/>
                <w:color w:val="auto"/>
                <w:kern w:val="0"/>
                <w:sz w:val="20"/>
                <w:szCs w:val="16"/>
                <w:lang w:val="en-US" w:eastAsia="zh-CN"/>
              </w:rPr>
              <w:t>6</w:t>
            </w:r>
            <w:r>
              <w:rPr>
                <w:rFonts w:hint="eastAsia" w:ascii="楷体" w:hAnsi="楷体" w:eastAsia="楷体" w:cs="楷体"/>
                <w:color w:val="auto"/>
                <w:kern w:val="0"/>
                <w:sz w:val="20"/>
                <w:szCs w:val="16"/>
              </w:rPr>
              <w:t>-</w:t>
            </w: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得3分；</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人得1分；</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人以下得0分。（需提供相关人员身份证、行业主管部门或行政机关颁发的《专利代理人执业证书》资格证明复印件并加盖投标人公章及供应商</w:t>
            </w:r>
            <w:r>
              <w:rPr>
                <w:rFonts w:hint="eastAsia" w:ascii="楷体" w:hAnsi="楷体" w:eastAsia="楷体" w:cs="楷体"/>
                <w:color w:val="auto"/>
                <w:kern w:val="0"/>
                <w:sz w:val="20"/>
                <w:szCs w:val="16"/>
                <w:lang w:val="en-US" w:eastAsia="zh-CN"/>
              </w:rPr>
              <w:t>近半年</w:t>
            </w:r>
            <w:r>
              <w:rPr>
                <w:rFonts w:hint="eastAsia" w:ascii="楷体" w:hAnsi="楷体" w:eastAsia="楷体" w:cs="楷体"/>
                <w:color w:val="auto"/>
                <w:kern w:val="0"/>
                <w:sz w:val="20"/>
                <w:szCs w:val="16"/>
              </w:rPr>
              <w:t>内任意一个月为其缴纳的社保证明复印件。未提供不得分）</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2.3专利质量提升服务【4分】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 xml:space="preserve">根据投标人提供的专利培育（高价值专利包）及专利质量提升服务方案进行综合评议： </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方案完整，有效性、操作性强，对培育及质量提升服务理解深刻， 准确把握，有较多的技术亮点和针对性以及创新思维的得4分； 方案完整，较详尽，可行性、有效性、操作性较强，提出了一些技术亮点，对培育及质量提升服务理解较深刻的得3分；方案完整，具有一定可行性、有效性、操作性，对培育及质量提升服务理解基本全面的得2分；方案完整，具有基本的可行性、有效性、操作性，对培育及质量提升服务理解满足项目要求的得1分； 方案可行性、有效性、操作性较弱，对培育及质量提升服务理解有偏差的得0分；</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2.4知识产权服务平台【3分】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根据投标人提供的知识产权服务平台进行综合评议；</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具有年费监控系统的得1分；具有内部案件流程管理系统的得1分；购买具有导航分析功能的专业数据库，得1分；(需提供平台或系统的开发证明或购买合同，并提供平台或系统截图并加盖投标人公章，未提供不得分。)</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2.5业务响应时间【5分】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接到撰稿委托后启动撰稿时间，一般多少工作日可以完成初稿等信息，中间文件处理时间，重点为通知书答复时长承诺等信息。保证案件无积压，7*24小时响应，5小时内到达用户指定地点等。根据招标文件的需求和投标文件响应情况进行综合比较，承诺时间在：3个工作日</w:t>
            </w:r>
            <w:bookmarkStart w:id="0" w:name="_GoBack"/>
            <w:bookmarkEnd w:id="0"/>
            <w:r>
              <w:rPr>
                <w:rFonts w:hint="eastAsia" w:ascii="楷体" w:hAnsi="楷体" w:eastAsia="楷体" w:cs="楷体"/>
                <w:color w:val="auto"/>
                <w:kern w:val="0"/>
                <w:sz w:val="20"/>
                <w:szCs w:val="16"/>
              </w:rPr>
              <w:t>内得5分；4-7个工作日得3分；8-10个工作日得1分；10个工作日以上不得分。（需提供承诺书并加盖投标人公章）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2.6承诺本项目中代理发明专利授权率：（授权率=当年度授权数/结案数）</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专利授权率≥</w:t>
            </w:r>
            <w:r>
              <w:rPr>
                <w:rFonts w:hint="eastAsia" w:ascii="楷体" w:hAnsi="楷体" w:eastAsia="楷体" w:cs="楷体"/>
                <w:color w:val="auto"/>
                <w:kern w:val="0"/>
                <w:sz w:val="20"/>
                <w:szCs w:val="16"/>
                <w:lang w:val="en-US" w:eastAsia="zh-CN"/>
              </w:rPr>
              <w:t>7</w:t>
            </w:r>
            <w:r>
              <w:rPr>
                <w:rFonts w:hint="eastAsia" w:ascii="楷体" w:hAnsi="楷体" w:eastAsia="楷体" w:cs="楷体"/>
                <w:color w:val="auto"/>
                <w:kern w:val="0"/>
                <w:sz w:val="20"/>
                <w:szCs w:val="16"/>
              </w:rPr>
              <w:t>0%，得</w:t>
            </w: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7</w:t>
            </w:r>
            <w:r>
              <w:rPr>
                <w:rFonts w:hint="eastAsia" w:ascii="楷体" w:hAnsi="楷体" w:eastAsia="楷体" w:cs="楷体"/>
                <w:color w:val="auto"/>
                <w:kern w:val="0"/>
                <w:sz w:val="20"/>
                <w:szCs w:val="16"/>
              </w:rPr>
              <w:t>0%＞授权率≥</w:t>
            </w:r>
            <w:r>
              <w:rPr>
                <w:rFonts w:hint="eastAsia" w:ascii="楷体" w:hAnsi="楷体" w:eastAsia="楷体" w:cs="楷体"/>
                <w:color w:val="auto"/>
                <w:kern w:val="0"/>
                <w:sz w:val="20"/>
                <w:szCs w:val="16"/>
                <w:lang w:val="en-US" w:eastAsia="zh-CN"/>
              </w:rPr>
              <w:t>6</w:t>
            </w:r>
            <w:r>
              <w:rPr>
                <w:rFonts w:hint="eastAsia" w:ascii="楷体" w:hAnsi="楷体" w:eastAsia="楷体" w:cs="楷体"/>
                <w:color w:val="auto"/>
                <w:kern w:val="0"/>
                <w:sz w:val="20"/>
                <w:szCs w:val="16"/>
              </w:rPr>
              <w:t>0%得</w:t>
            </w:r>
            <w:r>
              <w:rPr>
                <w:rFonts w:hint="eastAsia" w:ascii="楷体" w:hAnsi="楷体" w:eastAsia="楷体" w:cs="楷体"/>
                <w:color w:val="auto"/>
                <w:kern w:val="0"/>
                <w:sz w:val="20"/>
                <w:szCs w:val="16"/>
                <w:lang w:val="en-US" w:eastAsia="zh-CN"/>
              </w:rPr>
              <w:t>7</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6</w:t>
            </w:r>
            <w:r>
              <w:rPr>
                <w:rFonts w:hint="eastAsia" w:ascii="楷体" w:hAnsi="楷体" w:eastAsia="楷体" w:cs="楷体"/>
                <w:color w:val="auto"/>
                <w:kern w:val="0"/>
                <w:sz w:val="20"/>
                <w:szCs w:val="16"/>
              </w:rPr>
              <w:t>0%＞授权率≥</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0%得</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0%＞授权率≥</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0%得</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分，低于</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0%不得分。（投标人出具承诺函并加盖投标人公章）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2.7代理的优质专利质量【4分】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投标人拟指派到甲方专利代理人代理过的发明专利近5年（投标文件递交截止时间往前推算五年内）代理或辅导的专利获得</w:t>
            </w:r>
            <w:r>
              <w:rPr>
                <w:rFonts w:hint="eastAsia" w:ascii="楷体" w:hAnsi="楷体" w:eastAsia="楷体" w:cs="楷体"/>
                <w:color w:val="auto"/>
                <w:kern w:val="0"/>
                <w:sz w:val="20"/>
                <w:szCs w:val="16"/>
              </w:rPr>
              <w:t>中国专利奖</w:t>
            </w:r>
            <w:r>
              <w:rPr>
                <w:rFonts w:hint="eastAsia" w:ascii="楷体" w:hAnsi="楷体" w:eastAsia="楷体" w:cs="楷体"/>
                <w:color w:val="auto"/>
                <w:kern w:val="0"/>
                <w:sz w:val="20"/>
                <w:szCs w:val="16"/>
              </w:rPr>
              <w:t>每提供一项得1分，省级专利奖每提供一项得</w:t>
            </w:r>
            <w:r>
              <w:rPr>
                <w:rFonts w:hint="eastAsia" w:ascii="楷体" w:hAnsi="楷体" w:eastAsia="楷体" w:cs="楷体"/>
                <w:color w:val="auto"/>
                <w:kern w:val="0"/>
                <w:sz w:val="20"/>
                <w:szCs w:val="16"/>
                <w:lang w:val="en-US" w:eastAsia="zh-CN"/>
              </w:rPr>
              <w:t>0.5</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rPr>
              <w:t xml:space="preserve">最多得4分，同一专利不重复计分。  </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（需提供获奖及代理或辅导等相关证明材料复印件加盖投标人公章）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2.8对专利前置审查和优先审查问题的处理【</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保证能为采购人所有专利进行前置审查，每年免费完成</w:t>
            </w:r>
            <w:r>
              <w:rPr>
                <w:rFonts w:hint="eastAsia" w:ascii="楷体" w:hAnsi="楷体" w:eastAsia="楷体" w:cs="楷体"/>
                <w:color w:val="auto"/>
                <w:kern w:val="0"/>
                <w:sz w:val="20"/>
                <w:szCs w:val="16"/>
                <w:lang w:val="en-US" w:eastAsia="zh-CN"/>
              </w:rPr>
              <w:t>30</w:t>
            </w:r>
            <w:r>
              <w:rPr>
                <w:rFonts w:hint="eastAsia" w:ascii="楷体" w:hAnsi="楷体" w:eastAsia="楷体" w:cs="楷体"/>
                <w:color w:val="auto"/>
                <w:kern w:val="0"/>
                <w:sz w:val="20"/>
                <w:szCs w:val="16"/>
              </w:rPr>
              <w:t>例以上优先审查的，</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保证能为采购人所有专利进行前置审查，每年免费完成</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0-</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9例优先审查的，</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保证能为采购人所有专利进行前置审查，每年免费完成</w:t>
            </w:r>
            <w:r>
              <w:rPr>
                <w:rFonts w:hint="eastAsia" w:ascii="楷体" w:hAnsi="楷体" w:eastAsia="楷体" w:cs="楷体"/>
                <w:color w:val="auto"/>
                <w:kern w:val="0"/>
                <w:sz w:val="20"/>
                <w:szCs w:val="16"/>
                <w:lang w:val="en-US" w:eastAsia="zh-CN"/>
              </w:rPr>
              <w:t>10</w:t>
            </w:r>
            <w:r>
              <w:rPr>
                <w:rFonts w:hint="eastAsia" w:ascii="楷体" w:hAnsi="楷体" w:eastAsia="楷体" w:cs="楷体"/>
                <w:color w:val="auto"/>
                <w:kern w:val="0"/>
                <w:sz w:val="20"/>
                <w:szCs w:val="16"/>
              </w:rPr>
              <w:t>-</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9例优先审查的，</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保证能为采购人所有专利进行前置审查，每年免费完成</w:t>
            </w:r>
            <w:r>
              <w:rPr>
                <w:rFonts w:hint="eastAsia" w:ascii="楷体" w:hAnsi="楷体" w:eastAsia="楷体" w:cs="楷体"/>
                <w:color w:val="auto"/>
                <w:kern w:val="0"/>
                <w:sz w:val="20"/>
                <w:szCs w:val="16"/>
                <w:lang w:val="en-US" w:eastAsia="zh-CN"/>
              </w:rPr>
              <w:t>10</w:t>
            </w:r>
            <w:r>
              <w:rPr>
                <w:rFonts w:hint="eastAsia" w:ascii="楷体" w:hAnsi="楷体" w:eastAsia="楷体" w:cs="楷体"/>
                <w:color w:val="auto"/>
                <w:kern w:val="0"/>
                <w:sz w:val="20"/>
                <w:szCs w:val="16"/>
              </w:rPr>
              <w:t>例</w:t>
            </w:r>
            <w:r>
              <w:rPr>
                <w:rFonts w:hint="eastAsia" w:ascii="楷体" w:hAnsi="楷体" w:eastAsia="楷体" w:cs="楷体"/>
                <w:color w:val="auto"/>
                <w:kern w:val="0"/>
                <w:sz w:val="20"/>
                <w:szCs w:val="16"/>
                <w:lang w:val="en-US" w:eastAsia="zh-CN"/>
              </w:rPr>
              <w:t>以下</w:t>
            </w:r>
            <w:r>
              <w:rPr>
                <w:rFonts w:hint="eastAsia" w:ascii="楷体" w:hAnsi="楷体" w:eastAsia="楷体" w:cs="楷体"/>
                <w:color w:val="auto"/>
                <w:kern w:val="0"/>
                <w:sz w:val="20"/>
                <w:szCs w:val="16"/>
              </w:rPr>
              <w:t>优先审查的，</w:t>
            </w:r>
            <w:r>
              <w:rPr>
                <w:rFonts w:hint="eastAsia" w:ascii="楷体" w:hAnsi="楷体" w:eastAsia="楷体" w:cs="楷体"/>
                <w:color w:val="auto"/>
                <w:kern w:val="0"/>
                <w:sz w:val="20"/>
                <w:szCs w:val="16"/>
                <w:lang w:val="en-US" w:eastAsia="zh-CN"/>
              </w:rPr>
              <w:t>0</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不能为采购人所有专利进行前置审查和提供优先免费名额的，不得分。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（需提供承诺书并加盖投标人公章）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2.9专利咨询及讲座培训规模、次数及主讲人资质水平等后续服务的其他承诺【6分】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lang w:eastAsia="zh-CN"/>
              </w:rPr>
            </w:pPr>
            <w:r>
              <w:rPr>
                <w:rFonts w:hint="eastAsia" w:ascii="楷体" w:hAnsi="楷体" w:eastAsia="楷体" w:cs="楷体"/>
                <w:color w:val="auto"/>
                <w:kern w:val="0"/>
                <w:sz w:val="20"/>
                <w:szCs w:val="16"/>
              </w:rPr>
              <w:t>主要围绕采购人</w:t>
            </w:r>
            <w:r>
              <w:rPr>
                <w:rFonts w:hint="eastAsia" w:ascii="楷体" w:hAnsi="楷体" w:eastAsia="楷体" w:cs="楷体"/>
                <w:color w:val="auto"/>
                <w:kern w:val="0"/>
                <w:sz w:val="20"/>
                <w:szCs w:val="16"/>
                <w:lang w:val="en-US" w:eastAsia="zh-CN"/>
              </w:rPr>
              <w:t>六院一系三部等10个教学单位，7个专业群，38个专业</w:t>
            </w:r>
            <w:r>
              <w:rPr>
                <w:rFonts w:hint="eastAsia" w:ascii="楷体" w:hAnsi="楷体" w:eastAsia="楷体" w:cs="楷体"/>
                <w:color w:val="auto"/>
                <w:kern w:val="0"/>
                <w:sz w:val="20"/>
                <w:szCs w:val="16"/>
              </w:rPr>
              <w:t>方向开展，可以提供高价值专利申请辅导和知识产权相关项目申报辅导。</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10次/年以上，每次能在采购人各院系各组织一次专利讲座或项目辅导的，且宣讲人员经验丰富在2年以上，6分；5-9次/年，每次能在采购人各院系各组织一次专利讲座或项目辅导的，且宣讲人员具备1年以上专利代理工作经验，3分；5次/年以下，每次能在采购人各院系各组织一次专利讲座或项目辅导的，且宣讲人员具备1年以上专利代理工作经验，1分；不提供的不得分。（需提供承诺书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lang w:eastAsia="zh-CN"/>
              </w:rPr>
            </w:pPr>
            <w:r>
              <w:rPr>
                <w:rFonts w:hint="eastAsia" w:ascii="楷体" w:hAnsi="楷体" w:eastAsia="楷体" w:cs="楷体"/>
                <w:color w:val="auto"/>
                <w:kern w:val="0"/>
                <w:sz w:val="20"/>
                <w:szCs w:val="16"/>
              </w:rPr>
              <w:t>（</w:t>
            </w:r>
            <w:r>
              <w:rPr>
                <w:rFonts w:hint="eastAsia" w:ascii="楷体" w:hAnsi="楷体" w:eastAsia="楷体" w:cs="楷体"/>
                <w:color w:val="auto"/>
                <w:kern w:val="0"/>
                <w:sz w:val="20"/>
                <w:szCs w:val="16"/>
                <w:lang w:val="en-US" w:eastAsia="zh-CN"/>
              </w:rPr>
              <w:t>3</w:t>
            </w: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3、综合实力</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34</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3.1近3年专利申请代理量【8分】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平均每年达</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00（含）件及以上，其中发明专利申请代理量每年达</w:t>
            </w:r>
            <w:r>
              <w:rPr>
                <w:rFonts w:hint="eastAsia" w:ascii="楷体" w:hAnsi="楷体" w:eastAsia="楷体" w:cs="楷体"/>
                <w:color w:val="auto"/>
                <w:kern w:val="0"/>
                <w:sz w:val="20"/>
                <w:szCs w:val="16"/>
                <w:lang w:val="en-US" w:eastAsia="zh-CN"/>
              </w:rPr>
              <w:t>50</w:t>
            </w:r>
            <w:r>
              <w:rPr>
                <w:rFonts w:hint="eastAsia" w:ascii="楷体" w:hAnsi="楷体" w:eastAsia="楷体" w:cs="楷体"/>
                <w:color w:val="auto"/>
                <w:kern w:val="0"/>
                <w:sz w:val="20"/>
                <w:szCs w:val="16"/>
              </w:rPr>
              <w:t>（含）件及以上：8分；平均每年达</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00（含）-</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00（不含）件，其中发明专利申请代理量每年达</w:t>
            </w:r>
            <w:r>
              <w:rPr>
                <w:rFonts w:hint="eastAsia" w:ascii="楷体" w:hAnsi="楷体" w:eastAsia="楷体" w:cs="楷体"/>
                <w:color w:val="auto"/>
                <w:kern w:val="0"/>
                <w:sz w:val="20"/>
                <w:szCs w:val="16"/>
                <w:lang w:val="en-US" w:eastAsia="zh-CN"/>
              </w:rPr>
              <w:t>30</w:t>
            </w:r>
            <w:r>
              <w:rPr>
                <w:rFonts w:hint="eastAsia" w:ascii="楷体" w:hAnsi="楷体" w:eastAsia="楷体" w:cs="楷体"/>
                <w:color w:val="auto"/>
                <w:kern w:val="0"/>
                <w:sz w:val="20"/>
                <w:szCs w:val="16"/>
              </w:rPr>
              <w:t>（含）-</w:t>
            </w:r>
            <w:r>
              <w:rPr>
                <w:rFonts w:hint="eastAsia" w:ascii="楷体" w:hAnsi="楷体" w:eastAsia="楷体" w:cs="楷体"/>
                <w:color w:val="auto"/>
                <w:kern w:val="0"/>
                <w:sz w:val="20"/>
                <w:szCs w:val="16"/>
                <w:lang w:val="en-US" w:eastAsia="zh-CN"/>
              </w:rPr>
              <w:t>50</w:t>
            </w:r>
            <w:r>
              <w:rPr>
                <w:rFonts w:hint="eastAsia" w:ascii="楷体" w:hAnsi="楷体" w:eastAsia="楷体" w:cs="楷体"/>
                <w:color w:val="auto"/>
                <w:kern w:val="0"/>
                <w:sz w:val="20"/>
                <w:szCs w:val="16"/>
              </w:rPr>
              <w:t xml:space="preserve">（不含）件：5分；平均每年 </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00（含）-</w:t>
            </w:r>
            <w:r>
              <w:rPr>
                <w:rFonts w:hint="eastAsia" w:ascii="楷体" w:hAnsi="楷体" w:eastAsia="楷体" w:cs="楷体"/>
                <w:color w:val="auto"/>
                <w:kern w:val="0"/>
                <w:sz w:val="20"/>
                <w:szCs w:val="16"/>
                <w:lang w:val="en-US" w:eastAsia="zh-CN"/>
              </w:rPr>
              <w:t>30</w:t>
            </w:r>
            <w:r>
              <w:rPr>
                <w:rFonts w:hint="eastAsia" w:ascii="楷体" w:hAnsi="楷体" w:eastAsia="楷体" w:cs="楷体"/>
                <w:color w:val="auto"/>
                <w:kern w:val="0"/>
                <w:sz w:val="20"/>
                <w:szCs w:val="16"/>
              </w:rPr>
              <w:t>0（不含）件，其中发明专利申请代理量每年达</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0（含）-</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0（不含）件：2分；平均每年不足</w:t>
            </w:r>
            <w:r>
              <w:rPr>
                <w:rFonts w:hint="eastAsia" w:ascii="楷体" w:hAnsi="楷体" w:eastAsia="楷体" w:cs="楷体"/>
                <w:color w:val="auto"/>
                <w:kern w:val="0"/>
                <w:sz w:val="20"/>
                <w:szCs w:val="16"/>
                <w:lang w:val="en-US" w:eastAsia="zh-CN"/>
              </w:rPr>
              <w:t>100</w:t>
            </w:r>
            <w:r>
              <w:rPr>
                <w:rFonts w:hint="eastAsia" w:ascii="楷体" w:hAnsi="楷体" w:eastAsia="楷体" w:cs="楷体"/>
                <w:color w:val="auto"/>
                <w:kern w:val="0"/>
                <w:sz w:val="20"/>
                <w:szCs w:val="16"/>
              </w:rPr>
              <w:t>件或发明专利申请代理量每年不足</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0件的不得分。（证明材料需提供以下两项：1.投标人出具承诺函并加盖章 2.提供行业主管部门或行政机关官方网站出具的近3年专利申请量等数据作为支撑）</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3.2自2020年1月至今公司发明专利代理结案授权率（按授权日）【7分】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发明专利授权率在</w:t>
            </w:r>
            <w:r>
              <w:rPr>
                <w:rFonts w:hint="eastAsia" w:ascii="楷体" w:hAnsi="楷体" w:eastAsia="楷体" w:cs="楷体"/>
                <w:color w:val="auto"/>
                <w:kern w:val="0"/>
                <w:sz w:val="20"/>
                <w:szCs w:val="16"/>
                <w:lang w:val="en-US" w:eastAsia="zh-CN"/>
              </w:rPr>
              <w:t>8</w:t>
            </w:r>
            <w:r>
              <w:rPr>
                <w:rFonts w:hint="eastAsia" w:ascii="楷体" w:hAnsi="楷体" w:eastAsia="楷体" w:cs="楷体"/>
                <w:color w:val="auto"/>
                <w:kern w:val="0"/>
                <w:sz w:val="20"/>
                <w:szCs w:val="16"/>
              </w:rPr>
              <w:t>0%及以上：7分；发明专利授权率在</w:t>
            </w:r>
            <w:r>
              <w:rPr>
                <w:rFonts w:hint="eastAsia" w:ascii="楷体" w:hAnsi="楷体" w:eastAsia="楷体" w:cs="楷体"/>
                <w:color w:val="auto"/>
                <w:kern w:val="0"/>
                <w:sz w:val="20"/>
                <w:szCs w:val="16"/>
                <w:lang w:val="en-US" w:eastAsia="zh-CN"/>
              </w:rPr>
              <w:t>6</w:t>
            </w:r>
            <w:r>
              <w:rPr>
                <w:rFonts w:hint="eastAsia" w:ascii="楷体" w:hAnsi="楷体" w:eastAsia="楷体" w:cs="楷体"/>
                <w:color w:val="auto"/>
                <w:kern w:val="0"/>
                <w:sz w:val="20"/>
                <w:szCs w:val="16"/>
              </w:rPr>
              <w:t>0%及以上：</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分；发明专利授权率在</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0%及以上：</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分；发明专利授权率在</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0%及以上：</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分；发明专利授权率在</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0%以下：不得分。（证明材料须提供以下两项：1.提供官网相关数据可计算截图并加盖投标人公章。2.提供依托主管部门或行政机关官方网站出具的近3年专利申请量、授权量进行测算的数据）</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3.3自2020年1月至今高校服务经验【</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家高校以上：</w:t>
            </w: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家高校以上：</w:t>
            </w:r>
            <w:r>
              <w:rPr>
                <w:rFonts w:hint="eastAsia" w:ascii="楷体" w:hAnsi="楷体" w:eastAsia="楷体" w:cs="楷体"/>
                <w:color w:val="auto"/>
                <w:kern w:val="0"/>
                <w:sz w:val="20"/>
                <w:szCs w:val="16"/>
                <w:lang w:val="en-US" w:eastAsia="zh-CN"/>
              </w:rPr>
              <w:t>4</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家高校以上：</w:t>
            </w:r>
            <w:r>
              <w:rPr>
                <w:rFonts w:hint="eastAsia" w:ascii="楷体" w:hAnsi="楷体" w:eastAsia="楷体" w:cs="楷体"/>
                <w:color w:val="auto"/>
                <w:kern w:val="0"/>
                <w:sz w:val="20"/>
                <w:szCs w:val="16"/>
                <w:lang w:val="en-US" w:eastAsia="zh-CN"/>
              </w:rPr>
              <w:t>3</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家高校以上：</w:t>
            </w:r>
            <w:r>
              <w:rPr>
                <w:rFonts w:hint="eastAsia" w:ascii="楷体" w:hAnsi="楷体" w:eastAsia="楷体" w:cs="楷体"/>
                <w:color w:val="auto"/>
                <w:kern w:val="0"/>
                <w:sz w:val="20"/>
                <w:szCs w:val="16"/>
                <w:lang w:val="en-US" w:eastAsia="zh-CN"/>
              </w:rPr>
              <w:t>2</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家高校以上：</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分；</w:t>
            </w:r>
            <w:r>
              <w:rPr>
                <w:rFonts w:hint="eastAsia" w:ascii="楷体" w:hAnsi="楷体" w:eastAsia="楷体" w:cs="楷体"/>
                <w:color w:val="auto"/>
                <w:kern w:val="0"/>
                <w:sz w:val="20"/>
                <w:szCs w:val="16"/>
                <w:lang w:val="en-US" w:eastAsia="zh-CN"/>
              </w:rPr>
              <w:t>1</w:t>
            </w:r>
            <w:r>
              <w:rPr>
                <w:rFonts w:hint="eastAsia" w:ascii="楷体" w:hAnsi="楷体" w:eastAsia="楷体" w:cs="楷体"/>
                <w:color w:val="auto"/>
                <w:kern w:val="0"/>
                <w:sz w:val="20"/>
                <w:szCs w:val="16"/>
              </w:rPr>
              <w:t>家高校及以下：不得分。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（需提供服务合同复印件及对应的结算凭证，并加盖投标人公章）</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5</w:t>
            </w:r>
            <w:r>
              <w:rPr>
                <w:rFonts w:hint="eastAsia" w:ascii="楷体" w:hAnsi="楷体" w:eastAsia="楷体" w:cs="楷体"/>
                <w:color w:val="auto"/>
                <w:kern w:val="0"/>
                <w:sz w:val="20"/>
                <w:szCs w:val="16"/>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3.4非正常申请情况</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评分标准：2022年度被国家知识产权局认定为非正常申请案件数量【5分】＜50件，5分；50≤数量＜100件，3分；100≤数量≤200件，1分；＞200件，不得分。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（需提供承诺函</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lang w:val="en-US" w:eastAsia="zh-CN"/>
              </w:rPr>
              <w:t>并加盖公章</w:t>
            </w:r>
            <w:r>
              <w:rPr>
                <w:rFonts w:hint="eastAsia" w:ascii="楷体" w:hAnsi="楷体" w:eastAsia="楷体" w:cs="楷体"/>
                <w:color w:val="auto"/>
                <w:kern w:val="0"/>
                <w:sz w:val="20"/>
                <w:szCs w:val="16"/>
              </w:rPr>
              <w:t>）</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51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p>
        </w:tc>
        <w:tc>
          <w:tcPr>
            <w:tcW w:w="81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3.5拟安排到采购人的专利代理人情况【</w:t>
            </w: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针对南京</w:t>
            </w:r>
            <w:r>
              <w:rPr>
                <w:rFonts w:hint="eastAsia" w:ascii="楷体" w:hAnsi="楷体" w:eastAsia="楷体" w:cs="楷体"/>
                <w:color w:val="auto"/>
                <w:kern w:val="0"/>
                <w:sz w:val="20"/>
                <w:szCs w:val="16"/>
                <w:lang w:val="en-US" w:eastAsia="zh-CN"/>
              </w:rPr>
              <w:t>交通职业技术</w:t>
            </w:r>
            <w:r>
              <w:rPr>
                <w:rFonts w:hint="eastAsia" w:ascii="楷体" w:hAnsi="楷体" w:eastAsia="楷体" w:cs="楷体"/>
                <w:color w:val="auto"/>
                <w:kern w:val="0"/>
                <w:sz w:val="20"/>
                <w:szCs w:val="16"/>
              </w:rPr>
              <w:t>学院专业领域（交通土建、汽车服务、物流管理、轨道交通、智能交通、建筑工程</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lang w:val="en-US" w:eastAsia="zh-CN"/>
              </w:rPr>
              <w:t>新能源汽车、节能环保</w:t>
            </w:r>
            <w:r>
              <w:rPr>
                <w:rFonts w:hint="eastAsia" w:ascii="楷体" w:hAnsi="楷体" w:eastAsia="楷体" w:cs="楷体"/>
                <w:color w:val="auto"/>
                <w:kern w:val="0"/>
                <w:sz w:val="20"/>
                <w:szCs w:val="16"/>
                <w:lang w:eastAsia="zh-CN"/>
              </w:rPr>
              <w:t>）</w:t>
            </w:r>
            <w:r>
              <w:rPr>
                <w:rFonts w:hint="eastAsia" w:ascii="楷体" w:hAnsi="楷体" w:eastAsia="楷体" w:cs="楷体"/>
                <w:color w:val="auto"/>
                <w:kern w:val="0"/>
                <w:sz w:val="20"/>
                <w:szCs w:val="16"/>
              </w:rPr>
              <w:t>，配备专利代理人的情况，包括代理人执业资格证书、学历程度、专业水平、从业年限等：</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包括上述所有专业的，且经验均在1年及以上的：</w:t>
            </w: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包括7类专业的，且经验均在1年及以上：6分；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包括4类专业的，且经验均在1年及以上：3分；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包括3类专业及以下的，不得分。</w:t>
            </w:r>
          </w:p>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rPr>
              <w:t>（需提供相关执业证书、学历证书、国家知识产权局中国专利公布公告网站查询截图等扫描件、与投标人签订的劳动合同及自2022年</w:t>
            </w:r>
            <w:r>
              <w:rPr>
                <w:rFonts w:hint="eastAsia" w:ascii="楷体" w:hAnsi="楷体" w:eastAsia="楷体" w:cs="楷体"/>
                <w:color w:val="auto"/>
                <w:kern w:val="0"/>
                <w:sz w:val="20"/>
                <w:szCs w:val="16"/>
                <w:lang w:val="en-US" w:eastAsia="zh-CN"/>
              </w:rPr>
              <w:t>10</w:t>
            </w:r>
            <w:r>
              <w:rPr>
                <w:rFonts w:hint="eastAsia" w:ascii="楷体" w:hAnsi="楷体" w:eastAsia="楷体" w:cs="楷体"/>
                <w:color w:val="auto"/>
                <w:kern w:val="0"/>
                <w:sz w:val="20"/>
                <w:szCs w:val="16"/>
              </w:rPr>
              <w:t>月-2023年</w:t>
            </w:r>
            <w:r>
              <w:rPr>
                <w:rFonts w:hint="eastAsia" w:ascii="楷体" w:hAnsi="楷体" w:eastAsia="楷体" w:cs="楷体"/>
                <w:color w:val="auto"/>
                <w:kern w:val="0"/>
                <w:sz w:val="20"/>
                <w:szCs w:val="16"/>
                <w:lang w:val="en-US" w:eastAsia="zh-CN"/>
              </w:rPr>
              <w:t>10</w:t>
            </w:r>
            <w:r>
              <w:rPr>
                <w:rFonts w:hint="eastAsia" w:ascii="楷体" w:hAnsi="楷体" w:eastAsia="楷体" w:cs="楷体"/>
                <w:color w:val="auto"/>
                <w:kern w:val="0"/>
                <w:sz w:val="20"/>
                <w:szCs w:val="16"/>
              </w:rPr>
              <w:t>月内任意一个月为其缴纳的社保证明复印件）</w:t>
            </w:r>
          </w:p>
        </w:tc>
        <w:tc>
          <w:tcPr>
            <w:tcW w:w="6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exact"/>
              <w:ind w:firstLine="400" w:firstLineChars="200"/>
              <w:jc w:val="center"/>
              <w:textAlignment w:val="auto"/>
              <w:rPr>
                <w:rFonts w:hint="eastAsia" w:ascii="楷体" w:hAnsi="楷体" w:eastAsia="楷体" w:cs="楷体"/>
                <w:color w:val="auto"/>
                <w:kern w:val="0"/>
                <w:sz w:val="20"/>
                <w:szCs w:val="16"/>
              </w:rPr>
            </w:pPr>
          </w:p>
          <w:p>
            <w:pPr>
              <w:keepNext w:val="0"/>
              <w:keepLines w:val="0"/>
              <w:pageBreakBefore w:val="0"/>
              <w:widowControl w:val="0"/>
              <w:kinsoku/>
              <w:wordWrap/>
              <w:overflowPunct/>
              <w:topLinePunct w:val="0"/>
              <w:autoSpaceDE/>
              <w:autoSpaceDN/>
              <w:bidi w:val="0"/>
              <w:adjustRightInd w:val="0"/>
              <w:snapToGrid w:val="0"/>
              <w:spacing w:line="240" w:lineRule="exact"/>
              <w:jc w:val="both"/>
              <w:textAlignment w:val="auto"/>
              <w:rPr>
                <w:rFonts w:hint="eastAsia" w:ascii="楷体" w:hAnsi="楷体" w:eastAsia="楷体" w:cs="楷体"/>
                <w:color w:val="auto"/>
                <w:kern w:val="0"/>
                <w:sz w:val="20"/>
                <w:szCs w:val="16"/>
              </w:rPr>
            </w:pPr>
            <w:r>
              <w:rPr>
                <w:rFonts w:hint="eastAsia" w:ascii="楷体" w:hAnsi="楷体" w:eastAsia="楷体" w:cs="楷体"/>
                <w:color w:val="auto"/>
                <w:kern w:val="0"/>
                <w:sz w:val="20"/>
                <w:szCs w:val="16"/>
                <w:lang w:val="en-US" w:eastAsia="zh-CN"/>
              </w:rPr>
              <w:t>9</w:t>
            </w:r>
            <w:r>
              <w:rPr>
                <w:rFonts w:hint="eastAsia" w:ascii="楷体" w:hAnsi="楷体" w:eastAsia="楷体" w:cs="楷体"/>
                <w:color w:val="auto"/>
                <w:kern w:val="0"/>
                <w:sz w:val="20"/>
                <w:szCs w:val="16"/>
              </w:rPr>
              <w:t>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hZDgxZGU5ZmExZTlhOWQxMjBiYzFiMGEwMTZmYmYifQ=="/>
  </w:docVars>
  <w:rsids>
    <w:rsidRoot w:val="2C783B82"/>
    <w:rsid w:val="1489050C"/>
    <w:rsid w:val="1B0731C1"/>
    <w:rsid w:val="251C0A88"/>
    <w:rsid w:val="2C0412C3"/>
    <w:rsid w:val="2C783B82"/>
    <w:rsid w:val="3DEA3AA9"/>
    <w:rsid w:val="45475CEE"/>
    <w:rsid w:val="47AF0185"/>
    <w:rsid w:val="495B3B73"/>
    <w:rsid w:val="59883AE0"/>
    <w:rsid w:val="5A031FBA"/>
    <w:rsid w:val="608146D6"/>
    <w:rsid w:val="6450231F"/>
    <w:rsid w:val="66BB6A14"/>
    <w:rsid w:val="69D31368"/>
    <w:rsid w:val="6D896DAF"/>
    <w:rsid w:val="736D1D62"/>
    <w:rsid w:val="74602FF5"/>
    <w:rsid w:val="768862DE"/>
    <w:rsid w:val="77821949"/>
    <w:rsid w:val="7D3A5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2">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2023-10-18T08:22:00Z</dcterms:created>
  <dc:creator>丁成业</dc:creator>
  <cp:lastModifiedBy>丁成业</cp:lastModifiedBy>
  <dcterms:modified xsi:type="dcterms:W3CDTF">2023-10-19T08:39:55Z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408651FFAF5E400EA515D9A8C57193A6_13</vt:lpwstr>
  </property>
</Properties>
</file>