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eastAsiaTheme="minorEastAsia"/>
          <w:b/>
          <w:bCs/>
          <w:sz w:val="52"/>
          <w:szCs w:val="52"/>
        </w:rPr>
      </w:pPr>
      <w:bookmarkStart w:id="0" w:name="_Toc341992627"/>
      <w:bookmarkStart w:id="1" w:name="_Toc337622980"/>
      <w:bookmarkStart w:id="2" w:name="_Toc341993112"/>
      <w:bookmarkStart w:id="3" w:name="_Toc341988481"/>
      <w:bookmarkStart w:id="4" w:name="_Toc342252860"/>
      <w:bookmarkStart w:id="5" w:name="_Toc341993786"/>
      <w:bookmarkStart w:id="6" w:name="_Toc337620797"/>
      <w:bookmarkStart w:id="7" w:name="_Toc341992707"/>
      <w:bookmarkStart w:id="8" w:name="_Toc341991041"/>
      <w:bookmarkStart w:id="9" w:name="_Toc342241484"/>
      <w:r>
        <w:rPr>
          <w:rFonts w:hint="eastAsia" w:asciiTheme="minorEastAsia" w:hAnsiTheme="minorEastAsia" w:eastAsiaTheme="minorEastAsia"/>
          <w:b/>
          <w:bCs/>
          <w:sz w:val="52"/>
          <w:szCs w:val="52"/>
        </w:rPr>
        <w:t>南京交通职业技术学院2018级新生用品采购及相关服务</w:t>
      </w:r>
    </w:p>
    <w:p>
      <w:pPr>
        <w:jc w:val="center"/>
        <w:rPr>
          <w:rFonts w:asciiTheme="minorEastAsia" w:hAnsiTheme="minorEastAsia" w:eastAsiaTheme="minorEastAsia"/>
          <w:b/>
          <w:bCs/>
          <w:sz w:val="52"/>
          <w:szCs w:val="52"/>
        </w:rPr>
      </w:pPr>
    </w:p>
    <w:p>
      <w:pPr>
        <w:jc w:val="center"/>
        <w:rPr>
          <w:rFonts w:asciiTheme="minorEastAsia" w:hAnsiTheme="minorEastAsia" w:eastAsiaTheme="minorEastAsia"/>
          <w:b/>
          <w:bCs/>
          <w:sz w:val="84"/>
          <w:szCs w:val="84"/>
        </w:rPr>
      </w:pPr>
      <w:r>
        <w:rPr>
          <w:rFonts w:hint="eastAsia" w:asciiTheme="minorEastAsia" w:hAnsiTheme="minorEastAsia" w:eastAsiaTheme="minorEastAsia"/>
          <w:b/>
          <w:bCs/>
          <w:sz w:val="84"/>
          <w:szCs w:val="84"/>
        </w:rPr>
        <w:t>竞争性磋商文件</w:t>
      </w:r>
    </w:p>
    <w:p>
      <w:pPr>
        <w:pStyle w:val="17"/>
        <w:ind w:firstLine="0"/>
        <w:jc w:val="center"/>
        <w:rPr>
          <w:rFonts w:asciiTheme="minorEastAsia" w:hAnsiTheme="minorEastAsia" w:eastAsiaTheme="minorEastAsia"/>
          <w:b/>
          <w:bCs/>
          <w:sz w:val="36"/>
          <w:szCs w:val="36"/>
        </w:rPr>
      </w:pPr>
    </w:p>
    <w:p>
      <w:pPr>
        <w:pStyle w:val="17"/>
        <w:spacing w:before="0" w:after="0"/>
        <w:ind w:firstLine="0"/>
        <w:jc w:val="center"/>
        <w:rPr>
          <w:rFonts w:hint="eastAsia" w:asciiTheme="minorEastAsia" w:hAnsiTheme="minorEastAsia" w:eastAsiaTheme="minorEastAsia"/>
          <w:sz w:val="36"/>
          <w:szCs w:val="36"/>
          <w:lang w:val="en-US" w:eastAsia="zh-CN"/>
        </w:rPr>
      </w:pPr>
      <w:r>
        <w:rPr>
          <w:rFonts w:hint="eastAsia" w:asciiTheme="minorEastAsia" w:hAnsiTheme="minorEastAsia" w:eastAsiaTheme="minorEastAsia"/>
          <w:b/>
          <w:bCs/>
          <w:sz w:val="36"/>
          <w:szCs w:val="36"/>
        </w:rPr>
        <w:t>采购编号：JY2018039</w:t>
      </w:r>
      <w:r>
        <w:rPr>
          <w:rFonts w:hint="eastAsia" w:asciiTheme="minorEastAsia" w:hAnsiTheme="minorEastAsia" w:eastAsiaTheme="minorEastAsia"/>
          <w:b/>
          <w:bCs/>
          <w:sz w:val="36"/>
          <w:szCs w:val="36"/>
          <w:lang w:val="en-US" w:eastAsia="zh-CN"/>
        </w:rPr>
        <w:t>-2</w:t>
      </w:r>
    </w:p>
    <w:p>
      <w:pPr>
        <w:pStyle w:val="17"/>
        <w:spacing w:before="0" w:after="0"/>
        <w:ind w:firstLine="0"/>
        <w:rPr>
          <w:rFonts w:asciiTheme="minorEastAsia" w:hAnsiTheme="minorEastAsia" w:eastAsiaTheme="minorEastAsia"/>
          <w:sz w:val="36"/>
          <w:szCs w:val="36"/>
        </w:rPr>
      </w:pPr>
    </w:p>
    <w:p>
      <w:pPr>
        <w:pStyle w:val="17"/>
        <w:spacing w:before="0" w:after="0"/>
        <w:ind w:firstLine="0"/>
        <w:rPr>
          <w:rFonts w:asciiTheme="minorEastAsia" w:hAnsiTheme="minorEastAsia" w:eastAsiaTheme="minorEastAsia"/>
          <w:sz w:val="36"/>
          <w:szCs w:val="36"/>
        </w:rPr>
      </w:pPr>
    </w:p>
    <w:p>
      <w:pPr>
        <w:pStyle w:val="17"/>
        <w:spacing w:before="0" w:after="0"/>
        <w:ind w:firstLine="0"/>
        <w:rPr>
          <w:rFonts w:asciiTheme="minorEastAsia" w:hAnsiTheme="minorEastAsia" w:eastAsiaTheme="minorEastAsia"/>
          <w:sz w:val="36"/>
          <w:szCs w:val="36"/>
        </w:rPr>
      </w:pPr>
    </w:p>
    <w:p>
      <w:pPr>
        <w:pStyle w:val="17"/>
        <w:spacing w:before="0" w:after="0"/>
        <w:ind w:firstLine="0"/>
        <w:rPr>
          <w:rFonts w:asciiTheme="minorEastAsia" w:hAnsiTheme="minorEastAsia" w:eastAsiaTheme="minorEastAsia"/>
          <w:sz w:val="36"/>
          <w:szCs w:val="36"/>
        </w:rPr>
      </w:pPr>
    </w:p>
    <w:p>
      <w:pPr>
        <w:pStyle w:val="17"/>
        <w:spacing w:before="0" w:after="0"/>
        <w:ind w:firstLine="0"/>
        <w:rPr>
          <w:rFonts w:asciiTheme="minorEastAsia" w:hAnsiTheme="minorEastAsia" w:eastAsiaTheme="minorEastAsia"/>
          <w:sz w:val="36"/>
          <w:szCs w:val="36"/>
        </w:rPr>
      </w:pPr>
    </w:p>
    <w:p>
      <w:pPr>
        <w:jc w:val="center"/>
        <w:rPr>
          <w:rFonts w:asciiTheme="minorEastAsia" w:hAnsiTheme="minorEastAsia" w:eastAsiaTheme="minorEastAsia"/>
          <w:lang w:val="zh-CN"/>
        </w:rPr>
      </w:pPr>
    </w:p>
    <w:p>
      <w:pPr>
        <w:pStyle w:val="17"/>
        <w:spacing w:before="0" w:after="0"/>
        <w:ind w:firstLine="0"/>
        <w:jc w:val="center"/>
        <w:rPr>
          <w:rFonts w:asciiTheme="minorEastAsia" w:hAnsiTheme="minorEastAsia" w:eastAsiaTheme="minorEastAsia"/>
          <w:b/>
          <w:bCs/>
          <w:sz w:val="36"/>
          <w:szCs w:val="36"/>
          <w:lang w:val="zh-CN"/>
        </w:rPr>
      </w:pPr>
      <w:bookmarkStart w:id="10" w:name="_Toc15673"/>
      <w:r>
        <w:rPr>
          <w:rFonts w:hint="eastAsia" w:asciiTheme="minorEastAsia" w:hAnsiTheme="minorEastAsia" w:eastAsiaTheme="minorEastAsia"/>
          <w:b/>
          <w:bCs/>
          <w:sz w:val="36"/>
          <w:szCs w:val="36"/>
          <w:lang w:val="zh-CN"/>
        </w:rPr>
        <w:t>南京交通职业技术学院物资采购管理办公室</w:t>
      </w:r>
      <w:bookmarkEnd w:id="10"/>
    </w:p>
    <w:p>
      <w:pPr>
        <w:pStyle w:val="17"/>
        <w:spacing w:before="0" w:after="0"/>
        <w:ind w:firstLine="0"/>
        <w:jc w:val="center"/>
        <w:rPr>
          <w:rFonts w:asciiTheme="minorEastAsia" w:hAnsiTheme="minorEastAsia" w:eastAsiaTheme="minorEastAsia"/>
          <w:b/>
          <w:bCs/>
          <w:sz w:val="36"/>
          <w:szCs w:val="36"/>
          <w:lang w:val="zh-CN"/>
        </w:rPr>
      </w:pPr>
    </w:p>
    <w:p>
      <w:pPr>
        <w:pStyle w:val="17"/>
        <w:spacing w:before="0" w:after="0"/>
        <w:ind w:firstLine="0"/>
        <w:jc w:val="center"/>
        <w:rPr>
          <w:rFonts w:asciiTheme="minorEastAsia" w:hAnsiTheme="minorEastAsia" w:eastAsiaTheme="minorEastAsia"/>
          <w:b/>
          <w:bCs/>
          <w:sz w:val="36"/>
          <w:szCs w:val="36"/>
          <w:lang w:val="zh-CN"/>
        </w:rPr>
      </w:pPr>
      <w:r>
        <w:rPr>
          <w:rFonts w:hint="eastAsia" w:asciiTheme="minorEastAsia" w:hAnsiTheme="minorEastAsia" w:eastAsiaTheme="minorEastAsia"/>
          <w:b/>
          <w:bCs/>
          <w:sz w:val="36"/>
          <w:szCs w:val="36"/>
          <w:lang w:val="zh-CN"/>
        </w:rPr>
        <w:t>二〇一</w:t>
      </w:r>
      <w:r>
        <w:rPr>
          <w:rFonts w:hint="eastAsia" w:asciiTheme="minorEastAsia" w:hAnsiTheme="minorEastAsia" w:eastAsiaTheme="minorEastAsia"/>
          <w:b/>
          <w:bCs/>
          <w:sz w:val="36"/>
          <w:szCs w:val="36"/>
        </w:rPr>
        <w:t>八</w:t>
      </w:r>
      <w:r>
        <w:rPr>
          <w:rFonts w:hint="eastAsia" w:asciiTheme="minorEastAsia" w:hAnsiTheme="minorEastAsia" w:eastAsiaTheme="minorEastAsia"/>
          <w:b/>
          <w:bCs/>
          <w:sz w:val="36"/>
          <w:szCs w:val="36"/>
          <w:lang w:val="zh-CN"/>
        </w:rPr>
        <w:t>年</w:t>
      </w:r>
      <w:r>
        <w:rPr>
          <w:rFonts w:hint="eastAsia" w:asciiTheme="minorEastAsia" w:hAnsiTheme="minorEastAsia" w:eastAsiaTheme="minorEastAsia"/>
          <w:b/>
          <w:bCs/>
          <w:sz w:val="36"/>
          <w:szCs w:val="36"/>
        </w:rPr>
        <w:t>五</w:t>
      </w:r>
      <w:r>
        <w:rPr>
          <w:rFonts w:hint="eastAsia" w:asciiTheme="minorEastAsia" w:hAnsiTheme="minorEastAsia" w:eastAsiaTheme="minorEastAsia"/>
          <w:b/>
          <w:bCs/>
          <w:sz w:val="36"/>
          <w:szCs w:val="36"/>
          <w:lang w:val="zh-CN"/>
        </w:rPr>
        <w:t>月</w:t>
      </w:r>
    </w:p>
    <w:p>
      <w:pPr>
        <w:jc w:val="center"/>
        <w:rPr>
          <w:rFonts w:asciiTheme="minorEastAsia" w:hAnsiTheme="minorEastAsia" w:eastAsiaTheme="minorEastAsia"/>
          <w:b/>
          <w:sz w:val="36"/>
          <w:szCs w:val="36"/>
        </w:rPr>
      </w:pPr>
      <w:r>
        <w:rPr>
          <w:rFonts w:hint="eastAsia" w:asciiTheme="minorEastAsia" w:hAnsiTheme="minorEastAsia" w:eastAsiaTheme="minorEastAsia"/>
          <w:b/>
          <w:bCs/>
          <w:sz w:val="52"/>
          <w:szCs w:val="52"/>
        </w:rPr>
        <w:br w:type="page"/>
      </w:r>
      <w:bookmarkStart w:id="11" w:name="_Toc513029200"/>
      <w:bookmarkStart w:id="12" w:name="_Toc523127445"/>
      <w:bookmarkStart w:id="13" w:name="_Toc16938516"/>
      <w:bookmarkStart w:id="14" w:name="_Toc120614210"/>
      <w:bookmarkStart w:id="15" w:name="_Toc20823272"/>
      <w:bookmarkStart w:id="16" w:name="_Toc403987193"/>
      <w:bookmarkStart w:id="17" w:name="_Toc403986986"/>
      <w:bookmarkStart w:id="18" w:name="_Toc479757206"/>
      <w:r>
        <w:rPr>
          <w:rFonts w:hint="eastAsia" w:asciiTheme="minorEastAsia" w:hAnsiTheme="minorEastAsia" w:eastAsiaTheme="minorEastAsia"/>
          <w:b/>
          <w:sz w:val="36"/>
          <w:szCs w:val="36"/>
        </w:rPr>
        <w:t>目  录</w:t>
      </w:r>
      <w:bookmarkEnd w:id="11"/>
      <w:bookmarkEnd w:id="12"/>
      <w:bookmarkEnd w:id="13"/>
      <w:bookmarkEnd w:id="14"/>
      <w:bookmarkEnd w:id="15"/>
      <w:bookmarkEnd w:id="16"/>
      <w:bookmarkEnd w:id="17"/>
      <w:bookmarkEnd w:id="18"/>
    </w:p>
    <w:p>
      <w:pPr>
        <w:pStyle w:val="10"/>
        <w:tabs>
          <w:tab w:val="right" w:leader="dot" w:pos="9060"/>
        </w:tabs>
        <w:rPr>
          <w:rFonts w:asciiTheme="minorEastAsia" w:hAnsiTheme="minorEastAsia" w:eastAsiaTheme="minorEastAsia"/>
          <w:b w:val="0"/>
        </w:rPr>
      </w:pPr>
      <w:r>
        <w:rPr>
          <w:rFonts w:asciiTheme="minorEastAsia" w:hAnsiTheme="minorEastAsia" w:eastAsiaTheme="minorEastAsia"/>
          <w:b w:val="0"/>
          <w:sz w:val="24"/>
          <w:szCs w:val="24"/>
        </w:rPr>
        <w:fldChar w:fldCharType="begin"/>
      </w:r>
      <w:r>
        <w:rPr>
          <w:rFonts w:asciiTheme="minorEastAsia" w:hAnsiTheme="minorEastAsia" w:eastAsiaTheme="minorEastAsia"/>
          <w:b w:val="0"/>
          <w:sz w:val="24"/>
          <w:szCs w:val="24"/>
        </w:rPr>
        <w:instrText xml:space="preserve"> TOC \o "1-1" \h \z \u </w:instrText>
      </w:r>
      <w:r>
        <w:rPr>
          <w:rFonts w:asciiTheme="minorEastAsia" w:hAnsiTheme="minorEastAsia" w:eastAsiaTheme="minorEastAsia"/>
          <w:b w:val="0"/>
          <w:sz w:val="24"/>
          <w:szCs w:val="24"/>
        </w:rPr>
        <w:fldChar w:fldCharType="separate"/>
      </w:r>
    </w:p>
    <w:p>
      <w:pPr>
        <w:pStyle w:val="10"/>
        <w:tabs>
          <w:tab w:val="right" w:leader="dot" w:pos="9060"/>
        </w:tabs>
        <w:rPr>
          <w:rFonts w:asciiTheme="minorEastAsia" w:hAnsiTheme="minorEastAsia" w:eastAsiaTheme="minorEastAsia" w:cstheme="minorBidi"/>
          <w:b w:val="0"/>
          <w:bCs w:val="0"/>
          <w:caps w:val="0"/>
          <w:kern w:val="2"/>
          <w:sz w:val="21"/>
          <w:szCs w:val="22"/>
        </w:rPr>
      </w:pPr>
      <w:r>
        <w:fldChar w:fldCharType="begin"/>
      </w:r>
      <w:r>
        <w:instrText xml:space="preserve"> HYPERLINK \l "_Toc487210472" </w:instrText>
      </w:r>
      <w:r>
        <w:fldChar w:fldCharType="separate"/>
      </w:r>
      <w:r>
        <w:rPr>
          <w:rStyle w:val="15"/>
          <w:rFonts w:hint="eastAsia" w:asciiTheme="minorEastAsia" w:hAnsiTheme="minorEastAsia" w:eastAsiaTheme="minorEastAsia" w:cstheme="majorEastAsia"/>
          <w:b w:val="0"/>
        </w:rPr>
        <w:t>第一章</w:t>
      </w:r>
      <w:r>
        <w:rPr>
          <w:rStyle w:val="15"/>
          <w:rFonts w:asciiTheme="minorEastAsia" w:hAnsiTheme="minorEastAsia" w:eastAsiaTheme="minorEastAsia" w:cstheme="majorEastAsia"/>
          <w:b w:val="0"/>
        </w:rPr>
        <w:t xml:space="preserve"> </w:t>
      </w:r>
      <w:r>
        <w:rPr>
          <w:rStyle w:val="15"/>
          <w:rFonts w:hint="eastAsia" w:asciiTheme="minorEastAsia" w:hAnsiTheme="minorEastAsia" w:eastAsiaTheme="minorEastAsia" w:cstheme="majorEastAsia"/>
          <w:b w:val="0"/>
        </w:rPr>
        <w:t>竞争性磋商公告</w:t>
      </w:r>
      <w:r>
        <w:rPr>
          <w:rFonts w:asciiTheme="minorEastAsia" w:hAnsiTheme="minorEastAsia" w:eastAsiaTheme="minorEastAsia"/>
          <w:b w:val="0"/>
        </w:rPr>
        <w:tab/>
      </w:r>
      <w:r>
        <w:rPr>
          <w:rFonts w:asciiTheme="minorEastAsia" w:hAnsiTheme="minorEastAsia" w:eastAsiaTheme="minorEastAsia"/>
          <w:b w:val="0"/>
        </w:rPr>
        <w:fldChar w:fldCharType="begin"/>
      </w:r>
      <w:r>
        <w:rPr>
          <w:rFonts w:asciiTheme="minorEastAsia" w:hAnsiTheme="minorEastAsia" w:eastAsiaTheme="minorEastAsia"/>
          <w:b w:val="0"/>
        </w:rPr>
        <w:instrText xml:space="preserve"> PAGEREF _Toc487210472 \h </w:instrText>
      </w:r>
      <w:r>
        <w:rPr>
          <w:rFonts w:asciiTheme="minorEastAsia" w:hAnsiTheme="minorEastAsia" w:eastAsiaTheme="minorEastAsia"/>
          <w:b w:val="0"/>
        </w:rPr>
        <w:fldChar w:fldCharType="separate"/>
      </w:r>
      <w:r>
        <w:rPr>
          <w:rFonts w:asciiTheme="minorEastAsia" w:hAnsiTheme="minorEastAsia" w:eastAsiaTheme="minorEastAsia"/>
          <w:b w:val="0"/>
        </w:rPr>
        <w:t>1</w:t>
      </w:r>
      <w:r>
        <w:rPr>
          <w:rFonts w:asciiTheme="minorEastAsia" w:hAnsiTheme="minorEastAsia" w:eastAsiaTheme="minorEastAsia"/>
          <w:b w:val="0"/>
        </w:rPr>
        <w:fldChar w:fldCharType="end"/>
      </w:r>
      <w:r>
        <w:rPr>
          <w:rFonts w:asciiTheme="minorEastAsia" w:hAnsiTheme="minorEastAsia" w:eastAsiaTheme="minorEastAsia"/>
          <w:b w:val="0"/>
        </w:rPr>
        <w:fldChar w:fldCharType="end"/>
      </w:r>
    </w:p>
    <w:p>
      <w:pPr>
        <w:pStyle w:val="10"/>
        <w:tabs>
          <w:tab w:val="right" w:leader="dot" w:pos="9060"/>
        </w:tabs>
        <w:rPr>
          <w:rFonts w:asciiTheme="minorEastAsia" w:hAnsiTheme="minorEastAsia" w:eastAsiaTheme="minorEastAsia" w:cstheme="minorBidi"/>
          <w:b w:val="0"/>
          <w:bCs w:val="0"/>
          <w:caps w:val="0"/>
          <w:kern w:val="2"/>
          <w:sz w:val="21"/>
          <w:szCs w:val="22"/>
        </w:rPr>
      </w:pPr>
      <w:r>
        <w:fldChar w:fldCharType="begin"/>
      </w:r>
      <w:r>
        <w:instrText xml:space="preserve"> HYPERLINK \l "_Toc487210473" </w:instrText>
      </w:r>
      <w:r>
        <w:fldChar w:fldCharType="separate"/>
      </w:r>
      <w:r>
        <w:rPr>
          <w:rStyle w:val="15"/>
          <w:rFonts w:hint="eastAsia" w:asciiTheme="minorEastAsia" w:hAnsiTheme="minorEastAsia" w:eastAsiaTheme="minorEastAsia" w:cstheme="majorEastAsia"/>
          <w:b w:val="0"/>
        </w:rPr>
        <w:t>第二章</w:t>
      </w:r>
      <w:r>
        <w:rPr>
          <w:rStyle w:val="15"/>
          <w:rFonts w:asciiTheme="minorEastAsia" w:hAnsiTheme="minorEastAsia" w:eastAsiaTheme="minorEastAsia" w:cstheme="majorEastAsia"/>
          <w:b w:val="0"/>
        </w:rPr>
        <w:t xml:space="preserve"> </w:t>
      </w:r>
      <w:r>
        <w:rPr>
          <w:rStyle w:val="15"/>
          <w:rFonts w:hint="eastAsia" w:asciiTheme="minorEastAsia" w:hAnsiTheme="minorEastAsia" w:eastAsiaTheme="minorEastAsia" w:cstheme="majorEastAsia"/>
          <w:b w:val="0"/>
        </w:rPr>
        <w:t>供应商须知</w:t>
      </w:r>
      <w:r>
        <w:rPr>
          <w:rFonts w:asciiTheme="minorEastAsia" w:hAnsiTheme="minorEastAsia" w:eastAsiaTheme="minorEastAsia"/>
          <w:b w:val="0"/>
        </w:rPr>
        <w:tab/>
      </w:r>
      <w:r>
        <w:rPr>
          <w:rFonts w:asciiTheme="minorEastAsia" w:hAnsiTheme="minorEastAsia" w:eastAsiaTheme="minorEastAsia"/>
          <w:b w:val="0"/>
        </w:rPr>
        <w:fldChar w:fldCharType="begin"/>
      </w:r>
      <w:r>
        <w:rPr>
          <w:rFonts w:asciiTheme="minorEastAsia" w:hAnsiTheme="minorEastAsia" w:eastAsiaTheme="minorEastAsia"/>
          <w:b w:val="0"/>
        </w:rPr>
        <w:instrText xml:space="preserve"> PAGEREF _Toc487210473 \h </w:instrText>
      </w:r>
      <w:r>
        <w:rPr>
          <w:rFonts w:asciiTheme="minorEastAsia" w:hAnsiTheme="minorEastAsia" w:eastAsiaTheme="minorEastAsia"/>
          <w:b w:val="0"/>
        </w:rPr>
        <w:fldChar w:fldCharType="separate"/>
      </w:r>
      <w:r>
        <w:rPr>
          <w:rFonts w:asciiTheme="minorEastAsia" w:hAnsiTheme="minorEastAsia" w:eastAsiaTheme="minorEastAsia"/>
          <w:b w:val="0"/>
        </w:rPr>
        <w:t>4</w:t>
      </w:r>
      <w:r>
        <w:rPr>
          <w:rFonts w:asciiTheme="minorEastAsia" w:hAnsiTheme="minorEastAsia" w:eastAsiaTheme="minorEastAsia"/>
          <w:b w:val="0"/>
        </w:rPr>
        <w:fldChar w:fldCharType="end"/>
      </w:r>
      <w:r>
        <w:rPr>
          <w:rFonts w:asciiTheme="minorEastAsia" w:hAnsiTheme="minorEastAsia" w:eastAsiaTheme="minorEastAsia"/>
          <w:b w:val="0"/>
        </w:rPr>
        <w:fldChar w:fldCharType="end"/>
      </w:r>
    </w:p>
    <w:p>
      <w:pPr>
        <w:pStyle w:val="10"/>
        <w:tabs>
          <w:tab w:val="right" w:leader="dot" w:pos="9060"/>
        </w:tabs>
        <w:rPr>
          <w:rFonts w:asciiTheme="minorEastAsia" w:hAnsiTheme="minorEastAsia" w:eastAsiaTheme="minorEastAsia" w:cstheme="minorBidi"/>
          <w:b w:val="0"/>
          <w:bCs w:val="0"/>
          <w:caps w:val="0"/>
          <w:kern w:val="2"/>
          <w:sz w:val="21"/>
          <w:szCs w:val="22"/>
        </w:rPr>
      </w:pPr>
      <w:r>
        <w:fldChar w:fldCharType="begin"/>
      </w:r>
      <w:r>
        <w:instrText xml:space="preserve"> HYPERLINK \l "_Toc487210484" </w:instrText>
      </w:r>
      <w:r>
        <w:fldChar w:fldCharType="separate"/>
      </w:r>
      <w:r>
        <w:rPr>
          <w:rStyle w:val="15"/>
          <w:rFonts w:hint="eastAsia" w:cs="宋体" w:asciiTheme="minorEastAsia" w:hAnsiTheme="minorEastAsia" w:eastAsiaTheme="minorEastAsia"/>
          <w:b w:val="0"/>
        </w:rPr>
        <w:t>第三章</w:t>
      </w:r>
      <w:r>
        <w:rPr>
          <w:rStyle w:val="15"/>
          <w:rFonts w:cs="宋体" w:asciiTheme="minorEastAsia" w:hAnsiTheme="minorEastAsia" w:eastAsiaTheme="minorEastAsia"/>
          <w:b w:val="0"/>
        </w:rPr>
        <w:t xml:space="preserve"> </w:t>
      </w:r>
      <w:r>
        <w:rPr>
          <w:rStyle w:val="15"/>
          <w:rFonts w:hint="eastAsia" w:cs="宋体" w:asciiTheme="minorEastAsia" w:hAnsiTheme="minorEastAsia" w:eastAsiaTheme="minorEastAsia"/>
          <w:b w:val="0"/>
        </w:rPr>
        <w:t>成交标准</w:t>
      </w:r>
      <w:r>
        <w:rPr>
          <w:rFonts w:asciiTheme="minorEastAsia" w:hAnsiTheme="minorEastAsia" w:eastAsiaTheme="minorEastAsia"/>
          <w:b w:val="0"/>
        </w:rPr>
        <w:tab/>
      </w:r>
      <w:r>
        <w:rPr>
          <w:rFonts w:asciiTheme="minorEastAsia" w:hAnsiTheme="minorEastAsia" w:eastAsiaTheme="minorEastAsia"/>
          <w:b w:val="0"/>
        </w:rPr>
        <w:fldChar w:fldCharType="begin"/>
      </w:r>
      <w:r>
        <w:rPr>
          <w:rFonts w:asciiTheme="minorEastAsia" w:hAnsiTheme="minorEastAsia" w:eastAsiaTheme="minorEastAsia"/>
          <w:b w:val="0"/>
        </w:rPr>
        <w:instrText xml:space="preserve"> PAGEREF _Toc487210484 \h </w:instrText>
      </w:r>
      <w:r>
        <w:rPr>
          <w:rFonts w:asciiTheme="minorEastAsia" w:hAnsiTheme="minorEastAsia" w:eastAsiaTheme="minorEastAsia"/>
          <w:b w:val="0"/>
        </w:rPr>
        <w:fldChar w:fldCharType="separate"/>
      </w:r>
      <w:r>
        <w:rPr>
          <w:rFonts w:asciiTheme="minorEastAsia" w:hAnsiTheme="minorEastAsia" w:eastAsiaTheme="minorEastAsia"/>
          <w:b w:val="0"/>
        </w:rPr>
        <w:t>11</w:t>
      </w:r>
      <w:r>
        <w:rPr>
          <w:rFonts w:asciiTheme="minorEastAsia" w:hAnsiTheme="minorEastAsia" w:eastAsiaTheme="minorEastAsia"/>
          <w:b w:val="0"/>
        </w:rPr>
        <w:fldChar w:fldCharType="end"/>
      </w:r>
      <w:r>
        <w:rPr>
          <w:rFonts w:asciiTheme="minorEastAsia" w:hAnsiTheme="minorEastAsia" w:eastAsiaTheme="minorEastAsia"/>
          <w:b w:val="0"/>
        </w:rPr>
        <w:fldChar w:fldCharType="end"/>
      </w:r>
    </w:p>
    <w:p>
      <w:pPr>
        <w:pStyle w:val="10"/>
        <w:tabs>
          <w:tab w:val="right" w:leader="dot" w:pos="9060"/>
        </w:tabs>
        <w:rPr>
          <w:rFonts w:asciiTheme="minorEastAsia" w:hAnsiTheme="minorEastAsia" w:eastAsiaTheme="minorEastAsia" w:cstheme="minorBidi"/>
          <w:b w:val="0"/>
          <w:bCs w:val="0"/>
          <w:caps w:val="0"/>
          <w:kern w:val="2"/>
          <w:sz w:val="21"/>
          <w:szCs w:val="22"/>
        </w:rPr>
      </w:pPr>
      <w:r>
        <w:fldChar w:fldCharType="begin"/>
      </w:r>
      <w:r>
        <w:instrText xml:space="preserve"> HYPERLINK \l "_Toc487210485" </w:instrText>
      </w:r>
      <w:r>
        <w:fldChar w:fldCharType="separate"/>
      </w:r>
      <w:r>
        <w:rPr>
          <w:rStyle w:val="15"/>
          <w:rFonts w:hint="eastAsia" w:cs="宋体" w:asciiTheme="minorEastAsia" w:hAnsiTheme="minorEastAsia" w:eastAsiaTheme="minorEastAsia"/>
          <w:b w:val="0"/>
        </w:rPr>
        <w:t>第四章</w:t>
      </w:r>
      <w:r>
        <w:rPr>
          <w:rStyle w:val="15"/>
          <w:rFonts w:cs="宋体" w:asciiTheme="minorEastAsia" w:hAnsiTheme="minorEastAsia" w:eastAsiaTheme="minorEastAsia"/>
          <w:b w:val="0"/>
        </w:rPr>
        <w:t xml:space="preserve"> </w:t>
      </w:r>
      <w:r>
        <w:rPr>
          <w:rStyle w:val="15"/>
          <w:rFonts w:hint="eastAsia" w:asciiTheme="minorEastAsia" w:hAnsiTheme="minorEastAsia" w:eastAsiaTheme="minorEastAsia"/>
          <w:b w:val="0"/>
          <w:lang w:val="zh-CN"/>
        </w:rPr>
        <w:t>合同草案条款</w:t>
      </w:r>
      <w:r>
        <w:rPr>
          <w:rFonts w:asciiTheme="minorEastAsia" w:hAnsiTheme="minorEastAsia" w:eastAsiaTheme="minorEastAsia"/>
          <w:b w:val="0"/>
        </w:rPr>
        <w:tab/>
      </w:r>
      <w:r>
        <w:rPr>
          <w:rFonts w:asciiTheme="minorEastAsia" w:hAnsiTheme="minorEastAsia" w:eastAsiaTheme="minorEastAsia"/>
          <w:b w:val="0"/>
        </w:rPr>
        <w:fldChar w:fldCharType="begin"/>
      </w:r>
      <w:r>
        <w:rPr>
          <w:rFonts w:asciiTheme="minorEastAsia" w:hAnsiTheme="minorEastAsia" w:eastAsiaTheme="minorEastAsia"/>
          <w:b w:val="0"/>
        </w:rPr>
        <w:instrText xml:space="preserve"> PAGEREF _Toc487210485 \h </w:instrText>
      </w:r>
      <w:r>
        <w:rPr>
          <w:rFonts w:asciiTheme="minorEastAsia" w:hAnsiTheme="minorEastAsia" w:eastAsiaTheme="minorEastAsia"/>
          <w:b w:val="0"/>
        </w:rPr>
        <w:fldChar w:fldCharType="separate"/>
      </w:r>
      <w:r>
        <w:rPr>
          <w:rFonts w:asciiTheme="minorEastAsia" w:hAnsiTheme="minorEastAsia" w:eastAsiaTheme="minorEastAsia"/>
          <w:b w:val="0"/>
        </w:rPr>
        <w:t>13</w:t>
      </w:r>
      <w:r>
        <w:rPr>
          <w:rFonts w:asciiTheme="minorEastAsia" w:hAnsiTheme="minorEastAsia" w:eastAsiaTheme="minorEastAsia"/>
          <w:b w:val="0"/>
        </w:rPr>
        <w:fldChar w:fldCharType="end"/>
      </w:r>
      <w:r>
        <w:rPr>
          <w:rFonts w:asciiTheme="minorEastAsia" w:hAnsiTheme="minorEastAsia" w:eastAsiaTheme="minorEastAsia"/>
          <w:b w:val="0"/>
        </w:rPr>
        <w:fldChar w:fldCharType="end"/>
      </w:r>
    </w:p>
    <w:p>
      <w:pPr>
        <w:pStyle w:val="10"/>
        <w:tabs>
          <w:tab w:val="right" w:leader="dot" w:pos="9060"/>
        </w:tabs>
        <w:rPr>
          <w:rFonts w:asciiTheme="minorEastAsia" w:hAnsiTheme="minorEastAsia" w:eastAsiaTheme="minorEastAsia" w:cstheme="minorBidi"/>
          <w:b w:val="0"/>
          <w:bCs w:val="0"/>
          <w:caps w:val="0"/>
          <w:kern w:val="2"/>
          <w:sz w:val="21"/>
          <w:szCs w:val="22"/>
        </w:rPr>
      </w:pPr>
      <w:r>
        <w:fldChar w:fldCharType="begin"/>
      </w:r>
      <w:r>
        <w:instrText xml:space="preserve"> HYPERLINK \l "_Toc487210486" </w:instrText>
      </w:r>
      <w:r>
        <w:fldChar w:fldCharType="separate"/>
      </w:r>
      <w:r>
        <w:rPr>
          <w:rStyle w:val="15"/>
          <w:rFonts w:hint="eastAsia" w:asciiTheme="minorEastAsia" w:hAnsiTheme="minorEastAsia" w:eastAsiaTheme="minorEastAsia" w:cstheme="majorEastAsia"/>
          <w:b w:val="0"/>
        </w:rPr>
        <w:t>第五章</w:t>
      </w:r>
      <w:r>
        <w:rPr>
          <w:rStyle w:val="15"/>
          <w:rFonts w:asciiTheme="minorEastAsia" w:hAnsiTheme="minorEastAsia" w:eastAsiaTheme="minorEastAsia" w:cstheme="majorEastAsia"/>
          <w:b w:val="0"/>
        </w:rPr>
        <w:t xml:space="preserve"> </w:t>
      </w:r>
      <w:r>
        <w:rPr>
          <w:rStyle w:val="15"/>
          <w:rFonts w:hint="eastAsia" w:asciiTheme="minorEastAsia" w:hAnsiTheme="minorEastAsia" w:eastAsiaTheme="minorEastAsia" w:cstheme="majorEastAsia"/>
          <w:b w:val="0"/>
        </w:rPr>
        <w:t>采购需求</w:t>
      </w:r>
      <w:r>
        <w:rPr>
          <w:rFonts w:asciiTheme="minorEastAsia" w:hAnsiTheme="minorEastAsia" w:eastAsiaTheme="minorEastAsia"/>
          <w:b w:val="0"/>
        </w:rPr>
        <w:tab/>
      </w:r>
      <w:r>
        <w:rPr>
          <w:rFonts w:asciiTheme="minorEastAsia" w:hAnsiTheme="minorEastAsia" w:eastAsiaTheme="minorEastAsia"/>
          <w:b w:val="0"/>
        </w:rPr>
        <w:fldChar w:fldCharType="begin"/>
      </w:r>
      <w:r>
        <w:rPr>
          <w:rFonts w:asciiTheme="minorEastAsia" w:hAnsiTheme="minorEastAsia" w:eastAsiaTheme="minorEastAsia"/>
          <w:b w:val="0"/>
        </w:rPr>
        <w:instrText xml:space="preserve"> PAGEREF _Toc487210486 \h </w:instrText>
      </w:r>
      <w:r>
        <w:rPr>
          <w:rFonts w:asciiTheme="minorEastAsia" w:hAnsiTheme="minorEastAsia" w:eastAsiaTheme="minorEastAsia"/>
          <w:b w:val="0"/>
        </w:rPr>
        <w:fldChar w:fldCharType="separate"/>
      </w:r>
      <w:r>
        <w:rPr>
          <w:rFonts w:asciiTheme="minorEastAsia" w:hAnsiTheme="minorEastAsia" w:eastAsiaTheme="minorEastAsia"/>
          <w:b w:val="0"/>
        </w:rPr>
        <w:t>16</w:t>
      </w:r>
      <w:r>
        <w:rPr>
          <w:rFonts w:asciiTheme="minorEastAsia" w:hAnsiTheme="minorEastAsia" w:eastAsiaTheme="minorEastAsia"/>
          <w:b w:val="0"/>
        </w:rPr>
        <w:fldChar w:fldCharType="end"/>
      </w:r>
      <w:r>
        <w:rPr>
          <w:rFonts w:asciiTheme="minorEastAsia" w:hAnsiTheme="minorEastAsia" w:eastAsiaTheme="minorEastAsia"/>
          <w:b w:val="0"/>
        </w:rPr>
        <w:fldChar w:fldCharType="end"/>
      </w:r>
    </w:p>
    <w:p>
      <w:pPr>
        <w:pStyle w:val="10"/>
        <w:tabs>
          <w:tab w:val="right" w:leader="dot" w:pos="9060"/>
        </w:tabs>
        <w:rPr>
          <w:rFonts w:asciiTheme="minorEastAsia" w:hAnsiTheme="minorEastAsia" w:eastAsiaTheme="minorEastAsia" w:cstheme="minorBidi"/>
          <w:b w:val="0"/>
          <w:bCs w:val="0"/>
          <w:caps w:val="0"/>
          <w:kern w:val="2"/>
          <w:sz w:val="21"/>
          <w:szCs w:val="22"/>
        </w:rPr>
      </w:pPr>
      <w:r>
        <w:fldChar w:fldCharType="begin"/>
      </w:r>
      <w:r>
        <w:instrText xml:space="preserve"> HYPERLINK \l "_Toc487210488" </w:instrText>
      </w:r>
      <w:r>
        <w:fldChar w:fldCharType="separate"/>
      </w:r>
      <w:r>
        <w:rPr>
          <w:rStyle w:val="15"/>
          <w:rFonts w:hint="eastAsia" w:cs="宋体" w:asciiTheme="minorEastAsia" w:hAnsiTheme="minorEastAsia" w:eastAsiaTheme="minorEastAsia"/>
          <w:b w:val="0"/>
        </w:rPr>
        <w:t>第六章</w:t>
      </w:r>
      <w:r>
        <w:rPr>
          <w:rStyle w:val="15"/>
          <w:rFonts w:cs="宋体" w:asciiTheme="minorEastAsia" w:hAnsiTheme="minorEastAsia" w:eastAsiaTheme="minorEastAsia"/>
          <w:b w:val="0"/>
        </w:rPr>
        <w:t xml:space="preserve"> </w:t>
      </w:r>
      <w:r>
        <w:rPr>
          <w:rStyle w:val="15"/>
          <w:rFonts w:hint="eastAsia" w:cs="宋体" w:asciiTheme="minorEastAsia" w:hAnsiTheme="minorEastAsia" w:eastAsiaTheme="minorEastAsia"/>
          <w:b w:val="0"/>
        </w:rPr>
        <w:t>响应文件格式</w:t>
      </w:r>
      <w:r>
        <w:rPr>
          <w:rFonts w:asciiTheme="minorEastAsia" w:hAnsiTheme="minorEastAsia" w:eastAsiaTheme="minorEastAsia"/>
          <w:b w:val="0"/>
        </w:rPr>
        <w:tab/>
      </w:r>
      <w:r>
        <w:rPr>
          <w:rFonts w:asciiTheme="minorEastAsia" w:hAnsiTheme="minorEastAsia" w:eastAsiaTheme="minorEastAsia"/>
          <w:b w:val="0"/>
        </w:rPr>
        <w:fldChar w:fldCharType="begin"/>
      </w:r>
      <w:r>
        <w:rPr>
          <w:rFonts w:asciiTheme="minorEastAsia" w:hAnsiTheme="minorEastAsia" w:eastAsiaTheme="minorEastAsia"/>
          <w:b w:val="0"/>
        </w:rPr>
        <w:instrText xml:space="preserve"> PAGEREF _Toc487210488 \h </w:instrText>
      </w:r>
      <w:r>
        <w:rPr>
          <w:rFonts w:asciiTheme="minorEastAsia" w:hAnsiTheme="minorEastAsia" w:eastAsiaTheme="minorEastAsia"/>
          <w:b w:val="0"/>
        </w:rPr>
        <w:fldChar w:fldCharType="separate"/>
      </w:r>
      <w:r>
        <w:rPr>
          <w:rFonts w:asciiTheme="minorEastAsia" w:hAnsiTheme="minorEastAsia" w:eastAsiaTheme="minorEastAsia"/>
          <w:b w:val="0"/>
        </w:rPr>
        <w:t>21</w:t>
      </w:r>
      <w:r>
        <w:rPr>
          <w:rFonts w:asciiTheme="minorEastAsia" w:hAnsiTheme="minorEastAsia" w:eastAsiaTheme="minorEastAsia"/>
          <w:b w:val="0"/>
        </w:rPr>
        <w:fldChar w:fldCharType="end"/>
      </w:r>
      <w:r>
        <w:rPr>
          <w:rFonts w:asciiTheme="minorEastAsia" w:hAnsiTheme="minorEastAsia" w:eastAsiaTheme="minorEastAsia"/>
          <w:b w:val="0"/>
        </w:rPr>
        <w:fldChar w:fldCharType="end"/>
      </w:r>
    </w:p>
    <w:p>
      <w:pPr>
        <w:pStyle w:val="3"/>
        <w:keepNext w:val="0"/>
        <w:keepLines w:val="0"/>
        <w:numPr>
          <w:ilvl w:val="0"/>
          <w:numId w:val="0"/>
        </w:numPr>
        <w:spacing w:before="0" w:after="0" w:line="360" w:lineRule="auto"/>
        <w:rPr>
          <w:rFonts w:asciiTheme="minorEastAsia" w:hAnsiTheme="minorEastAsia" w:eastAsiaTheme="minorEastAsia"/>
          <w:b w:val="0"/>
          <w:sz w:val="24"/>
          <w:szCs w:val="24"/>
        </w:rPr>
      </w:pPr>
      <w:r>
        <w:rPr>
          <w:rFonts w:asciiTheme="minorEastAsia" w:hAnsiTheme="minorEastAsia" w:eastAsiaTheme="minorEastAsia"/>
          <w:b w:val="0"/>
          <w:sz w:val="24"/>
          <w:szCs w:val="24"/>
        </w:rPr>
        <w:fldChar w:fldCharType="end"/>
      </w:r>
    </w:p>
    <w:p>
      <w:pPr>
        <w:jc w:val="center"/>
        <w:outlineLvl w:val="0"/>
        <w:rPr>
          <w:rFonts w:asciiTheme="minorEastAsia" w:hAnsiTheme="minorEastAsia" w:eastAsiaTheme="minorEastAsia"/>
          <w:b/>
          <w:sz w:val="44"/>
        </w:rPr>
      </w:pPr>
    </w:p>
    <w:p>
      <w:pPr>
        <w:outlineLvl w:val="0"/>
        <w:rPr>
          <w:rFonts w:asciiTheme="minorEastAsia" w:hAnsiTheme="minorEastAsia" w:eastAsiaTheme="minorEastAsia"/>
          <w:b/>
          <w:sz w:val="44"/>
        </w:rPr>
        <w:sectPr>
          <w:footerReference r:id="rId3" w:type="default"/>
          <w:footerReference r:id="rId4" w:type="even"/>
          <w:pgSz w:w="11906" w:h="16838"/>
          <w:pgMar w:top="1701" w:right="1418" w:bottom="1418" w:left="1418" w:header="851" w:footer="851" w:gutter="0"/>
          <w:pgNumType w:fmt="upperRoman" w:start="1"/>
          <w:cols w:space="425" w:num="1"/>
          <w:docGrid w:linePitch="312" w:charSpace="0"/>
        </w:sectPr>
      </w:pPr>
    </w:p>
    <w:bookmarkEnd w:id="0"/>
    <w:bookmarkEnd w:id="1"/>
    <w:bookmarkEnd w:id="2"/>
    <w:bookmarkEnd w:id="3"/>
    <w:bookmarkEnd w:id="4"/>
    <w:bookmarkEnd w:id="5"/>
    <w:bookmarkEnd w:id="6"/>
    <w:bookmarkEnd w:id="7"/>
    <w:bookmarkEnd w:id="8"/>
    <w:bookmarkEnd w:id="9"/>
    <w:p>
      <w:pPr>
        <w:pStyle w:val="2"/>
        <w:keepNext w:val="0"/>
        <w:keepLines w:val="0"/>
        <w:jc w:val="center"/>
        <w:rPr>
          <w:rFonts w:asciiTheme="minorEastAsia" w:hAnsiTheme="minorEastAsia" w:eastAsiaTheme="minorEastAsia" w:cstheme="majorEastAsia"/>
          <w:sz w:val="36"/>
          <w:szCs w:val="36"/>
        </w:rPr>
      </w:pPr>
      <w:bookmarkStart w:id="19" w:name="_Toc487210472"/>
      <w:bookmarkStart w:id="20" w:name="OLE_LINK2"/>
      <w:bookmarkStart w:id="21" w:name="_Toc49090575"/>
      <w:bookmarkStart w:id="22" w:name="_Toc120614281"/>
      <w:bookmarkStart w:id="23" w:name="_Toc26554093"/>
      <w:bookmarkStart w:id="24" w:name="OLE_LINK1"/>
      <w:bookmarkStart w:id="25" w:name="_Toc462564139"/>
      <w:bookmarkStart w:id="26" w:name="_Toc479757211"/>
      <w:bookmarkStart w:id="27" w:name="_Toc373781378"/>
      <w:bookmarkStart w:id="28" w:name="_Toc341992710"/>
      <w:bookmarkStart w:id="29" w:name="_Toc337622590"/>
      <w:bookmarkStart w:id="30" w:name="_Toc337584877"/>
      <w:bookmarkStart w:id="31" w:name="_Toc403560410"/>
      <w:bookmarkStart w:id="32" w:name="_Toc403401434"/>
      <w:bookmarkStart w:id="33" w:name="_Toc337622372"/>
      <w:bookmarkStart w:id="34" w:name="_Toc365619242"/>
      <w:bookmarkStart w:id="35" w:name="_Toc337622790"/>
      <w:bookmarkStart w:id="36" w:name="_Toc341993114"/>
      <w:bookmarkStart w:id="37" w:name="_Toc337622983"/>
      <w:bookmarkStart w:id="38" w:name="_Toc337622690"/>
      <w:bookmarkStart w:id="39" w:name="_Toc341992630"/>
      <w:bookmarkStart w:id="40" w:name="_Toc366517151"/>
      <w:bookmarkStart w:id="41" w:name="_Toc337622251"/>
      <w:bookmarkStart w:id="42" w:name="_Toc337584644"/>
      <w:bookmarkStart w:id="43" w:name="_Toc341988484"/>
      <w:bookmarkStart w:id="44" w:name="_Toc342252863"/>
      <w:bookmarkStart w:id="45" w:name="_Toc337584958"/>
      <w:bookmarkStart w:id="46" w:name="_Toc337620692"/>
      <w:bookmarkStart w:id="47" w:name="_Toc342497332"/>
      <w:bookmarkStart w:id="48" w:name="_Ref352791871"/>
      <w:bookmarkStart w:id="49" w:name="_Toc342374716"/>
      <w:bookmarkStart w:id="50" w:name="_Toc342241487"/>
      <w:bookmarkStart w:id="51" w:name="_Toc342558384"/>
      <w:bookmarkStart w:id="52" w:name="_Toc337622278"/>
      <w:bookmarkStart w:id="53" w:name="_Toc337620800"/>
      <w:bookmarkStart w:id="54" w:name="_Toc337622640"/>
      <w:bookmarkStart w:id="55" w:name="_Toc337620620"/>
      <w:bookmarkStart w:id="56" w:name="_Toc341991044"/>
      <w:bookmarkStart w:id="57" w:name="_Toc341993788"/>
      <w:r>
        <w:rPr>
          <w:rFonts w:hint="eastAsia" w:asciiTheme="minorEastAsia" w:hAnsiTheme="minorEastAsia" w:eastAsiaTheme="minorEastAsia" w:cstheme="majorEastAsia"/>
          <w:sz w:val="36"/>
          <w:szCs w:val="36"/>
        </w:rPr>
        <w:t>第一章  竞争性磋商公告</w:t>
      </w:r>
      <w:bookmarkEnd w:id="19"/>
    </w:p>
    <w:p>
      <w:pPr>
        <w:ind w:firstLine="420" w:firstLineChars="200"/>
        <w:rPr>
          <w:rFonts w:asciiTheme="minorEastAsia" w:hAnsiTheme="minorEastAsia" w:eastAsiaTheme="minorEastAsia"/>
          <w:sz w:val="21"/>
          <w:lang w:val="zh-CN"/>
        </w:rPr>
      </w:pPr>
      <w:bookmarkStart w:id="58" w:name="_Toc403987195"/>
      <w:r>
        <w:rPr>
          <w:rFonts w:hint="eastAsia" w:asciiTheme="minorEastAsia" w:hAnsiTheme="minorEastAsia" w:eastAsiaTheme="minorEastAsia"/>
          <w:sz w:val="21"/>
          <w:lang w:val="zh-CN"/>
        </w:rPr>
        <w:t>南京交通职业技术学院物资采购管理办公室受</w:t>
      </w:r>
      <w:r>
        <w:rPr>
          <w:rFonts w:hint="eastAsia" w:asciiTheme="minorEastAsia" w:hAnsiTheme="minorEastAsia" w:eastAsiaTheme="minorEastAsia" w:cstheme="minorEastAsia"/>
          <w:kern w:val="2"/>
          <w:sz w:val="21"/>
        </w:rPr>
        <w:t>后勤管理与服务中心</w:t>
      </w:r>
      <w:r>
        <w:rPr>
          <w:rFonts w:hint="eastAsia" w:asciiTheme="minorEastAsia" w:hAnsiTheme="minorEastAsia" w:eastAsiaTheme="minorEastAsia"/>
          <w:sz w:val="21"/>
          <w:lang w:val="zh-CN"/>
        </w:rPr>
        <w:t>委托，就</w:t>
      </w:r>
      <w:r>
        <w:rPr>
          <w:rFonts w:hint="eastAsia" w:asciiTheme="minorEastAsia" w:hAnsiTheme="minorEastAsia" w:eastAsiaTheme="minorEastAsia" w:cstheme="minorEastAsia"/>
          <w:kern w:val="2"/>
          <w:sz w:val="21"/>
        </w:rPr>
        <w:t>其</w:t>
      </w:r>
      <w:r>
        <w:rPr>
          <w:rFonts w:hint="eastAsia" w:asciiTheme="minorEastAsia" w:hAnsiTheme="minorEastAsia" w:eastAsiaTheme="minorEastAsia" w:cstheme="minorEastAsia"/>
          <w:b/>
          <w:bCs/>
          <w:kern w:val="2"/>
          <w:sz w:val="21"/>
        </w:rPr>
        <w:t>2018年新生用品采购及相关服务</w:t>
      </w:r>
      <w:r>
        <w:rPr>
          <w:rFonts w:hint="eastAsia" w:asciiTheme="minorEastAsia" w:hAnsiTheme="minorEastAsia" w:eastAsiaTheme="minorEastAsia" w:cstheme="minorEastAsia"/>
          <w:b/>
          <w:bCs/>
          <w:kern w:val="2"/>
          <w:sz w:val="21"/>
          <w:lang w:eastAsia="zh-CN"/>
        </w:rPr>
        <w:t>（</w:t>
      </w:r>
      <w:r>
        <w:rPr>
          <w:rFonts w:hint="eastAsia" w:asciiTheme="minorEastAsia" w:hAnsiTheme="minorEastAsia" w:eastAsiaTheme="minorEastAsia" w:cstheme="minorEastAsia"/>
          <w:b/>
          <w:bCs/>
          <w:kern w:val="2"/>
          <w:sz w:val="21"/>
          <w:lang w:val="en-US" w:eastAsia="zh-CN"/>
        </w:rPr>
        <w:t>校服</w:t>
      </w:r>
      <w:r>
        <w:rPr>
          <w:rFonts w:hint="eastAsia" w:asciiTheme="minorEastAsia" w:hAnsiTheme="minorEastAsia" w:eastAsiaTheme="minorEastAsia" w:cstheme="minorEastAsia"/>
          <w:b/>
          <w:bCs/>
          <w:kern w:val="2"/>
          <w:sz w:val="21"/>
          <w:lang w:eastAsia="zh-CN"/>
        </w:rPr>
        <w:t>）</w:t>
      </w:r>
      <w:r>
        <w:rPr>
          <w:rFonts w:hint="eastAsia" w:asciiTheme="minorEastAsia" w:hAnsiTheme="minorEastAsia" w:eastAsiaTheme="minorEastAsia"/>
          <w:sz w:val="21"/>
          <w:lang w:val="zh-CN"/>
        </w:rPr>
        <w:t>项目进行</w:t>
      </w:r>
      <w:r>
        <w:rPr>
          <w:rFonts w:hint="eastAsia" w:asciiTheme="minorEastAsia" w:hAnsiTheme="minorEastAsia" w:eastAsiaTheme="minorEastAsia"/>
          <w:b/>
          <w:sz w:val="21"/>
          <w:lang w:val="zh-CN"/>
        </w:rPr>
        <w:t>竞争性磋商采购，兹邀请符合</w:t>
      </w:r>
      <w:r>
        <w:rPr>
          <w:rFonts w:hint="eastAsia" w:asciiTheme="minorEastAsia" w:hAnsiTheme="minorEastAsia" w:eastAsiaTheme="minorEastAsia"/>
          <w:sz w:val="21"/>
          <w:lang w:val="zh-CN"/>
        </w:rPr>
        <w:t>资格条件的供应商提交响应文件和磋商。</w:t>
      </w:r>
    </w:p>
    <w:p>
      <w:pPr>
        <w:pStyle w:val="18"/>
        <w:numPr>
          <w:ilvl w:val="0"/>
          <w:numId w:val="0"/>
        </w:numPr>
        <w:ind w:left="980" w:hanging="98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一、竞争性磋商项目名称及编号</w:t>
      </w:r>
      <w:bookmarkEnd w:id="58"/>
    </w:p>
    <w:p>
      <w:pPr>
        <w:jc w:val="left"/>
        <w:rPr>
          <w:rFonts w:asciiTheme="minorEastAsia" w:hAnsiTheme="minorEastAsia" w:eastAsiaTheme="minorEastAsia" w:cstheme="minorEastAsia"/>
          <w:kern w:val="2"/>
          <w:sz w:val="21"/>
        </w:rPr>
      </w:pPr>
      <w:r>
        <w:rPr>
          <w:rFonts w:hint="eastAsia" w:asciiTheme="minorEastAsia" w:hAnsiTheme="minorEastAsia" w:eastAsiaTheme="minorEastAsia" w:cstheme="minorEastAsia"/>
          <w:kern w:val="2"/>
          <w:sz w:val="21"/>
        </w:rPr>
        <w:t xml:space="preserve">    项目名称：南京交通职业技术学院2018年新生用品采购及相关服务</w:t>
      </w:r>
    </w:p>
    <w:p>
      <w:pPr>
        <w:pStyle w:val="18"/>
        <w:numPr>
          <w:ilvl w:val="0"/>
          <w:numId w:val="0"/>
        </w:numPr>
        <w:ind w:firstLine="422" w:firstLineChars="200"/>
        <w:rPr>
          <w:rFonts w:hint="eastAsia" w:asciiTheme="minorEastAsia" w:hAnsiTheme="minorEastAsia" w:eastAsiaTheme="minorEastAsia" w:cstheme="minorEastAsia"/>
          <w:sz w:val="21"/>
          <w:lang w:val="en-US" w:eastAsia="zh-CN"/>
        </w:rPr>
      </w:pPr>
      <w:r>
        <w:rPr>
          <w:rFonts w:hint="eastAsia" w:asciiTheme="minorEastAsia" w:hAnsiTheme="minorEastAsia" w:eastAsiaTheme="minorEastAsia" w:cstheme="minorEastAsia"/>
          <w:sz w:val="21"/>
        </w:rPr>
        <w:t>项目编号：</w:t>
      </w:r>
      <w:bookmarkStart w:id="59" w:name="_Toc403987196"/>
      <w:r>
        <w:rPr>
          <w:rFonts w:hint="eastAsia" w:asciiTheme="minorEastAsia" w:hAnsiTheme="minorEastAsia" w:eastAsiaTheme="minorEastAsia" w:cstheme="minorEastAsia"/>
          <w:sz w:val="21"/>
        </w:rPr>
        <w:t>JY2018039</w:t>
      </w:r>
      <w:r>
        <w:rPr>
          <w:rFonts w:hint="eastAsia" w:asciiTheme="minorEastAsia" w:hAnsiTheme="minorEastAsia" w:eastAsiaTheme="minorEastAsia" w:cstheme="minorEastAsia"/>
          <w:sz w:val="21"/>
          <w:lang w:val="en-US" w:eastAsia="zh-CN"/>
        </w:rPr>
        <w:t>-2</w:t>
      </w:r>
    </w:p>
    <w:p>
      <w:pPr>
        <w:pStyle w:val="18"/>
        <w:numPr>
          <w:ilvl w:val="0"/>
          <w:numId w:val="0"/>
        </w:numPr>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二、竞争性磋商项目简要说明</w:t>
      </w:r>
      <w:bookmarkEnd w:id="59"/>
    </w:p>
    <w:p>
      <w:pPr>
        <w:pStyle w:val="6"/>
        <w:ind w:firstLine="413" w:firstLineChars="196"/>
        <w:jc w:val="left"/>
        <w:rPr>
          <w:rFonts w:asciiTheme="minorEastAsia" w:hAnsiTheme="minorEastAsia" w:eastAsiaTheme="minorEastAsia"/>
        </w:rPr>
      </w:pPr>
      <w:bookmarkStart w:id="60" w:name="_Toc403987197"/>
      <w:r>
        <w:rPr>
          <w:rFonts w:hint="eastAsia" w:asciiTheme="minorEastAsia" w:hAnsiTheme="minorEastAsia" w:eastAsiaTheme="minorEastAsia"/>
          <w:b/>
        </w:rPr>
        <w:t>本次采购的是南京交通职业技术学院2018年新生用品采购及相关服务</w:t>
      </w:r>
      <w:r>
        <w:rPr>
          <w:rFonts w:hint="eastAsia" w:asciiTheme="minorEastAsia" w:hAnsiTheme="minorEastAsia" w:eastAsiaTheme="minorEastAsia"/>
          <w:b/>
          <w:lang w:eastAsia="zh-CN"/>
        </w:rPr>
        <w:t>（</w:t>
      </w:r>
      <w:r>
        <w:rPr>
          <w:rFonts w:hint="eastAsia" w:asciiTheme="minorEastAsia" w:hAnsiTheme="minorEastAsia" w:eastAsiaTheme="minorEastAsia"/>
          <w:b/>
          <w:lang w:val="en-US" w:eastAsia="zh-CN"/>
        </w:rPr>
        <w:t>校服</w:t>
      </w:r>
      <w:r>
        <w:rPr>
          <w:rFonts w:hint="eastAsia" w:asciiTheme="minorEastAsia" w:hAnsiTheme="minorEastAsia" w:eastAsiaTheme="minorEastAsia"/>
          <w:b/>
          <w:lang w:eastAsia="zh-CN"/>
        </w:rPr>
        <w:t>）</w:t>
      </w:r>
      <w:r>
        <w:rPr>
          <w:rFonts w:hint="eastAsia" w:asciiTheme="minorEastAsia" w:hAnsiTheme="minorEastAsia" w:eastAsiaTheme="minorEastAsia"/>
          <w:b/>
        </w:rPr>
        <w:t>。</w:t>
      </w:r>
    </w:p>
    <w:p>
      <w:pPr>
        <w:widowControl/>
        <w:shd w:val="clear" w:color="auto" w:fill="FFFFFF"/>
        <w:ind w:firstLine="420"/>
        <w:rPr>
          <w:rFonts w:hAnsi="宋体" w:eastAsia="宋体" w:cs="宋体"/>
          <w:spacing w:val="9"/>
          <w:sz w:val="21"/>
        </w:rPr>
      </w:pPr>
      <w:r>
        <w:rPr>
          <w:rFonts w:hint="eastAsia" w:hAnsi="宋体" w:eastAsia="宋体" w:cs="宋体"/>
          <w:spacing w:val="9"/>
          <w:sz w:val="21"/>
        </w:rPr>
        <w:t>校服，每生一套，每套采购预算420元人民币。</w:t>
      </w:r>
    </w:p>
    <w:p>
      <w:pPr>
        <w:widowControl/>
        <w:shd w:val="clear" w:color="auto" w:fill="FFFFFF"/>
        <w:ind w:firstLine="420"/>
        <w:rPr>
          <w:rFonts w:hAnsi="宋体" w:eastAsia="宋体" w:cs="宋体"/>
          <w:spacing w:val="9"/>
          <w:sz w:val="21"/>
        </w:rPr>
      </w:pPr>
      <w:r>
        <w:rPr>
          <w:rFonts w:hint="eastAsia" w:hAnsi="宋体" w:eastAsia="宋体" w:cs="宋体"/>
          <w:spacing w:val="9"/>
          <w:sz w:val="21"/>
        </w:rPr>
        <w:t>投标报价超过限价将按无效投标处理。</w:t>
      </w:r>
    </w:p>
    <w:p>
      <w:pPr>
        <w:widowControl/>
        <w:shd w:val="clear" w:color="auto" w:fill="FFFFFF"/>
        <w:ind w:firstLine="420"/>
        <w:rPr>
          <w:rFonts w:hAnsi="宋体" w:eastAsia="宋体" w:cs="宋体"/>
          <w:spacing w:val="9"/>
          <w:sz w:val="21"/>
        </w:rPr>
      </w:pPr>
      <w:r>
        <w:rPr>
          <w:rFonts w:hint="eastAsia" w:hAnsi="宋体" w:eastAsia="宋体" w:cs="宋体"/>
          <w:spacing w:val="9"/>
          <w:sz w:val="21"/>
        </w:rPr>
        <w:t>招标项目的技术规格、要求和数量等详见第</w:t>
      </w:r>
      <w:r>
        <w:rPr>
          <w:rFonts w:hint="eastAsia" w:hAnsi="宋体" w:eastAsia="宋体" w:cs="宋体"/>
          <w:spacing w:val="9"/>
          <w:sz w:val="21"/>
          <w:lang w:val="en-US" w:eastAsia="zh-CN"/>
        </w:rPr>
        <w:t>五</w:t>
      </w:r>
      <w:r>
        <w:rPr>
          <w:rFonts w:hint="eastAsia" w:hAnsi="宋体" w:eastAsia="宋体" w:cs="宋体"/>
          <w:spacing w:val="9"/>
          <w:sz w:val="21"/>
        </w:rPr>
        <w:t>章。</w:t>
      </w:r>
    </w:p>
    <w:p>
      <w:pPr>
        <w:pStyle w:val="18"/>
        <w:numPr>
          <w:ilvl w:val="0"/>
          <w:numId w:val="0"/>
        </w:numPr>
        <w:rPr>
          <w:rFonts w:ascii="宋体" w:hAnsi="宋体" w:eastAsia="宋体" w:cs="宋体"/>
          <w:sz w:val="21"/>
        </w:rPr>
      </w:pPr>
      <w:r>
        <w:rPr>
          <w:rFonts w:hint="eastAsia" w:ascii="宋体" w:hAnsi="宋体" w:eastAsia="宋体" w:cs="宋体"/>
          <w:sz w:val="21"/>
        </w:rPr>
        <w:t>三、供应商资格</w:t>
      </w:r>
      <w:bookmarkEnd w:id="60"/>
      <w:r>
        <w:rPr>
          <w:rFonts w:hint="eastAsia" w:ascii="宋体" w:hAnsi="宋体" w:eastAsia="宋体" w:cs="宋体"/>
          <w:sz w:val="21"/>
        </w:rPr>
        <w:t>条件</w:t>
      </w:r>
    </w:p>
    <w:p>
      <w:pPr>
        <w:ind w:firstLine="420" w:firstLineChars="200"/>
        <w:rPr>
          <w:rFonts w:asciiTheme="minorEastAsia" w:hAnsiTheme="minorEastAsia" w:eastAsiaTheme="minorEastAsia" w:cstheme="minorEastAsia"/>
          <w:bCs/>
          <w:snapToGrid w:val="0"/>
          <w:sz w:val="21"/>
        </w:rPr>
      </w:pPr>
      <w:bookmarkStart w:id="61" w:name="_Toc403987198"/>
      <w:r>
        <w:rPr>
          <w:rFonts w:hint="eastAsia" w:asciiTheme="minorEastAsia" w:hAnsiTheme="minorEastAsia" w:eastAsiaTheme="minorEastAsia" w:cstheme="minorEastAsia"/>
          <w:bCs/>
          <w:snapToGrid w:val="0"/>
          <w:sz w:val="21"/>
        </w:rPr>
        <w:t>3.1 《中华人民共和国政府采购法》规定的条件（并根据《中华人民共和国政府采购法实施条例》提供相关证明材料）：</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（1）具有独立承担民事责任的能力（请提供法人或者其他组织的营业执照等证明文件，自然人的身份证明）；</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（2）具有良好的商业信誉和健全的财务会计制度（请提供财务状况报告）；</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（3）具有履行合同所必需的设备和专业技术能力（请提供具备履行合同所必需的设备和专业技术能力的证明材料）；</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（4）有依法缴纳税收和社会保障资金的良好记录（请提供依法缴纳税收和社会保障资金的相关材料）；</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（5）参加政府采购活动仅三年内，在经营活动中没有违法记录（请提供参加政府采购活动近3年内在经营活动中没有违法记录的书面声明）；</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（6）法律、行政法规规定的其他条件。</w:t>
      </w:r>
    </w:p>
    <w:p>
      <w:pPr>
        <w:ind w:firstLine="420" w:firstLineChars="200"/>
        <w:rPr>
          <w:rFonts w:asciiTheme="minorEastAsia" w:hAnsiTheme="minorEastAsia" w:eastAsiaTheme="minorEastAsia"/>
          <w:sz w:val="21"/>
        </w:rPr>
      </w:pPr>
      <w:r>
        <w:rPr>
          <w:rFonts w:hint="eastAsia" w:asciiTheme="minorEastAsia" w:hAnsiTheme="minorEastAsia" w:eastAsiaTheme="minorEastAsia" w:cstheme="minorEastAsia"/>
          <w:bCs/>
          <w:snapToGrid w:val="0"/>
          <w:sz w:val="21"/>
        </w:rPr>
        <w:t>3.</w:t>
      </w:r>
      <w:r>
        <w:rPr>
          <w:rFonts w:hint="eastAsia" w:asciiTheme="minorEastAsia" w:hAnsiTheme="minorEastAsia" w:eastAsiaTheme="minorEastAsia" w:cstheme="minorEastAsia"/>
          <w:bCs/>
          <w:snapToGrid w:val="0"/>
          <w:sz w:val="21"/>
          <w:lang w:val="en-US" w:eastAsia="zh-CN"/>
        </w:rPr>
        <w:t>2</w:t>
      </w:r>
      <w:r>
        <w:rPr>
          <w:rFonts w:hint="eastAsia" w:asciiTheme="minorEastAsia" w:hAnsiTheme="minorEastAsia" w:eastAsiaTheme="minorEastAsia" w:cstheme="minorEastAsia"/>
          <w:bCs/>
          <w:snapToGrid w:val="0"/>
          <w:sz w:val="21"/>
        </w:rPr>
        <w:t xml:space="preserve"> </w:t>
      </w:r>
      <w:r>
        <w:rPr>
          <w:rFonts w:hint="eastAsia" w:asciiTheme="minorEastAsia" w:hAnsiTheme="minorEastAsia" w:eastAsiaTheme="minorEastAsia"/>
          <w:sz w:val="21"/>
        </w:rPr>
        <w:t>拒绝下述供应商参加本次采购活动：</w:t>
      </w:r>
    </w:p>
    <w:p>
      <w:pPr>
        <w:autoSpaceDE w:val="0"/>
        <w:autoSpaceDN w:val="0"/>
        <w:snapToGrid w:val="0"/>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（1）供应商单位负责人为同一人或者存在直接控股、管理关系的不同供应商，不得参加同一合同项下的政府采购活动</w:t>
      </w:r>
      <w:r>
        <w:rPr>
          <w:rFonts w:asciiTheme="minorEastAsia" w:hAnsiTheme="minorEastAsia" w:eastAsiaTheme="minorEastAsia"/>
          <w:color w:val="000000"/>
          <w:sz w:val="21"/>
        </w:rPr>
        <w:t>。</w:t>
      </w:r>
    </w:p>
    <w:p>
      <w:pPr>
        <w:autoSpaceDE w:val="0"/>
        <w:autoSpaceDN w:val="0"/>
        <w:snapToGrid w:val="0"/>
        <w:rPr>
          <w:rFonts w:asciiTheme="minorEastAsia" w:hAnsiTheme="minorEastAsia" w:eastAsiaTheme="minorEastAsia"/>
          <w:color w:val="000000"/>
          <w:sz w:val="21"/>
        </w:rPr>
      </w:pPr>
      <w:r>
        <w:rPr>
          <w:rFonts w:hint="eastAsia" w:asciiTheme="minorEastAsia" w:hAnsiTheme="minorEastAsia" w:eastAsiaTheme="minorEastAsia"/>
          <w:color w:val="000000"/>
          <w:sz w:val="21"/>
        </w:rPr>
        <w:t xml:space="preserve">   （2）凡为采购项目提供整体设计、规范编制或者项目管理、监理、检测等服务的供应商，不得再参加本项目的采购活动。</w:t>
      </w:r>
    </w:p>
    <w:p>
      <w:pPr>
        <w:autoSpaceDE w:val="0"/>
        <w:autoSpaceDN w:val="0"/>
        <w:snapToGrid w:val="0"/>
        <w:rPr>
          <w:rFonts w:asciiTheme="minorEastAsia" w:hAnsiTheme="minorEastAsia" w:eastAsiaTheme="minorEastAsia"/>
          <w:color w:val="000000"/>
          <w:sz w:val="21"/>
        </w:rPr>
      </w:pPr>
      <w:r>
        <w:rPr>
          <w:rFonts w:hint="eastAsia" w:asciiTheme="minorEastAsia" w:hAnsiTheme="minorEastAsia" w:eastAsiaTheme="minorEastAsia"/>
          <w:color w:val="000000"/>
          <w:sz w:val="21"/>
        </w:rPr>
        <w:t xml:space="preserve">   （3）拒绝列入失信被执行人、重大税收违法案件当事人名单、政府采购严重违法失信行为记录名单的供应商参与政府采购活动。采购办在供应商购买采购文件时，通过“信用中国”网站(www.creditchina.gov.cn)、中国政府采购网(www.ccgp.gov.cn) 、“诚信江苏”网站（www.jiangsu.gov.cn/jsxy/index.htm）等渠道查询供应商在采购公告发布之日前的信用记录并保存。联合体成员存在不良信用记录的，视同联合体存在不良信用记录。</w:t>
      </w:r>
    </w:p>
    <w:p>
      <w:pPr>
        <w:ind w:firstLine="420" w:firstLineChars="20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3.</w:t>
      </w:r>
      <w:r>
        <w:rPr>
          <w:rFonts w:hint="eastAsia" w:asciiTheme="minorEastAsia" w:hAnsiTheme="minorEastAsia" w:eastAsiaTheme="minorEastAsia" w:cstheme="minorEastAsia"/>
          <w:sz w:val="21"/>
          <w:lang w:val="en-US" w:eastAsia="zh-CN"/>
        </w:rPr>
        <w:t>3</w:t>
      </w:r>
      <w:r>
        <w:rPr>
          <w:rFonts w:hint="eastAsia" w:asciiTheme="minorEastAsia" w:hAnsiTheme="minorEastAsia" w:eastAsiaTheme="minorEastAsia" w:cstheme="minorEastAsia"/>
          <w:sz w:val="21"/>
        </w:rPr>
        <w:t xml:space="preserve"> 本项目不接受联合体响应。</w:t>
      </w:r>
    </w:p>
    <w:p>
      <w:pPr>
        <w:pStyle w:val="18"/>
        <w:numPr>
          <w:ilvl w:val="0"/>
          <w:numId w:val="0"/>
        </w:numPr>
        <w:ind w:left="980" w:hanging="98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四、竞争性磋商文件发布信息</w:t>
      </w:r>
      <w:bookmarkEnd w:id="61"/>
    </w:p>
    <w:p>
      <w:pPr>
        <w:pStyle w:val="20"/>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竞争性磋商文件发布时间：自竞争性磋商公告在“南京交通职业技术学院采购网”发布之日起至响应文件开启时间止。登陆南京交通职业技术学院采购网下载电子磋商文件。</w:t>
      </w:r>
    </w:p>
    <w:p>
      <w:pPr>
        <w:pStyle w:val="18"/>
        <w:numPr>
          <w:ilvl w:val="0"/>
          <w:numId w:val="3"/>
        </w:numPr>
        <w:ind w:left="738" w:hanging="738"/>
        <w:rPr>
          <w:rFonts w:asciiTheme="minorEastAsia" w:hAnsiTheme="minorEastAsia" w:eastAsiaTheme="minorEastAsia" w:cstheme="minorEastAsia"/>
          <w:bCs/>
          <w:sz w:val="21"/>
        </w:rPr>
      </w:pPr>
      <w:bookmarkStart w:id="62" w:name="_Toc403987199"/>
      <w:r>
        <w:rPr>
          <w:rFonts w:hint="eastAsia" w:asciiTheme="minorEastAsia" w:hAnsiTheme="minorEastAsia" w:eastAsiaTheme="minorEastAsia"/>
          <w:bCs/>
          <w:color w:val="000000"/>
          <w:sz w:val="21"/>
          <w:lang w:val="zh-CN"/>
        </w:rPr>
        <w:t>集中</w:t>
      </w:r>
      <w:r>
        <w:rPr>
          <w:rFonts w:hint="eastAsia" w:asciiTheme="minorEastAsia" w:hAnsiTheme="minorEastAsia" w:eastAsiaTheme="minorEastAsia"/>
          <w:bCs/>
          <w:color w:val="000000"/>
          <w:sz w:val="21"/>
        </w:rPr>
        <w:t>答疑：</w:t>
      </w:r>
      <w:r>
        <w:rPr>
          <w:rFonts w:hint="eastAsia" w:asciiTheme="minorEastAsia" w:hAnsiTheme="minorEastAsia" w:eastAsiaTheme="minorEastAsia"/>
          <w:b w:val="0"/>
          <w:color w:val="000000"/>
          <w:sz w:val="21"/>
        </w:rPr>
        <w:t>本次采购实施集中答疑，</w:t>
      </w:r>
      <w:r>
        <w:rPr>
          <w:rFonts w:hint="eastAsia" w:asciiTheme="minorEastAsia" w:hAnsiTheme="minorEastAsia" w:eastAsiaTheme="minorEastAsia"/>
          <w:b w:val="0"/>
          <w:sz w:val="21"/>
        </w:rPr>
        <w:t>集中答疑时间</w:t>
      </w:r>
      <w:r>
        <w:rPr>
          <w:rFonts w:hint="eastAsia" w:asciiTheme="minorEastAsia" w:hAnsiTheme="minorEastAsia" w:eastAsiaTheme="minorEastAsia" w:cstheme="minorEastAsia"/>
          <w:b w:val="0"/>
          <w:sz w:val="21"/>
          <w:highlight w:val="yellow"/>
        </w:rPr>
        <w:t>2018年5月</w:t>
      </w:r>
      <w:r>
        <w:rPr>
          <w:rFonts w:hint="eastAsia" w:asciiTheme="minorEastAsia" w:hAnsiTheme="minorEastAsia" w:eastAsiaTheme="minorEastAsia" w:cstheme="minorEastAsia"/>
          <w:b w:val="0"/>
          <w:sz w:val="21"/>
          <w:highlight w:val="yellow"/>
          <w:lang w:val="en-US" w:eastAsia="zh-CN"/>
        </w:rPr>
        <w:t>25</w:t>
      </w:r>
      <w:r>
        <w:rPr>
          <w:rFonts w:hint="eastAsia" w:asciiTheme="minorEastAsia" w:hAnsiTheme="minorEastAsia" w:eastAsiaTheme="minorEastAsia" w:cstheme="minorEastAsia"/>
          <w:b w:val="0"/>
          <w:sz w:val="21"/>
          <w:highlight w:val="yellow"/>
        </w:rPr>
        <w:t>日</w:t>
      </w:r>
      <w:r>
        <w:rPr>
          <w:rFonts w:hint="eastAsia" w:eastAsiaTheme="minorEastAsia"/>
          <w:b w:val="0"/>
          <w:snapToGrid w:val="0"/>
          <w:sz w:val="21"/>
          <w:highlight w:val="yellow"/>
          <w:lang w:val="en-US" w:eastAsia="zh-CN"/>
        </w:rPr>
        <w:t>9：30，地点：弘毅楼223，</w:t>
      </w:r>
      <w:r>
        <w:rPr>
          <w:rFonts w:hint="eastAsia" w:asciiTheme="minorEastAsia" w:hAnsiTheme="minorEastAsia" w:eastAsiaTheme="minorEastAsia"/>
          <w:bCs/>
          <w:sz w:val="21"/>
        </w:rPr>
        <w:t>供应商必须参加集中答疑，未参加的视为不响应本次磋商要求。</w:t>
      </w:r>
    </w:p>
    <w:p>
      <w:pPr>
        <w:pStyle w:val="18"/>
        <w:numPr>
          <w:ilvl w:val="0"/>
          <w:numId w:val="0"/>
        </w:numPr>
        <w:ind w:left="980" w:hanging="98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六、响应</w:t>
      </w:r>
      <w:r>
        <w:rPr>
          <w:rFonts w:hint="eastAsia" w:asciiTheme="minorEastAsia" w:hAnsiTheme="minorEastAsia" w:eastAsiaTheme="minorEastAsia" w:cstheme="minorEastAsia"/>
          <w:sz w:val="21"/>
          <w:lang w:val="en-US" w:eastAsia="zh-CN"/>
        </w:rPr>
        <w:t>报名、</w:t>
      </w:r>
      <w:r>
        <w:rPr>
          <w:rFonts w:hint="eastAsia" w:asciiTheme="minorEastAsia" w:hAnsiTheme="minorEastAsia" w:eastAsiaTheme="minorEastAsia" w:cstheme="minorEastAsia"/>
          <w:sz w:val="21"/>
        </w:rPr>
        <w:t>文件制作、接收及开启信息</w:t>
      </w:r>
      <w:bookmarkEnd w:id="62"/>
    </w:p>
    <w:p>
      <w:pPr>
        <w:pStyle w:val="20"/>
        <w:ind w:firstLine="42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（一）</w:t>
      </w:r>
      <w:r>
        <w:rPr>
          <w:rFonts w:hint="eastAsia" w:asciiTheme="minorEastAsia" w:hAnsiTheme="minorEastAsia" w:eastAsiaTheme="minorEastAsia" w:cstheme="minorEastAsia"/>
          <w:sz w:val="21"/>
          <w:szCs w:val="21"/>
          <w:lang w:val="en-US" w:eastAsia="zh-CN"/>
        </w:rPr>
        <w:t>响应报名：</w:t>
      </w:r>
    </w:p>
    <w:p>
      <w:pPr>
        <w:pStyle w:val="20"/>
        <w:ind w:firstLine="42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b w:val="0"/>
          <w:bCs/>
          <w:sz w:val="21"/>
          <w:szCs w:val="21"/>
          <w:lang w:val="en-US" w:eastAsia="zh-CN" w:bidi="ar-SA"/>
        </w:rPr>
        <w:fldChar w:fldCharType="begin"/>
      </w:r>
      <w:r>
        <w:rPr>
          <w:rFonts w:hint="eastAsia" w:asciiTheme="minorEastAsia" w:hAnsiTheme="minorEastAsia" w:eastAsiaTheme="minorEastAsia" w:cstheme="minorEastAsia"/>
          <w:b w:val="0"/>
          <w:bCs/>
          <w:sz w:val="21"/>
          <w:szCs w:val="21"/>
          <w:lang w:val="en-US" w:eastAsia="zh-CN" w:bidi="ar-SA"/>
        </w:rPr>
        <w:instrText xml:space="preserve"> HYPERLINK "mailto:凡有意参加投标者，请于2017年7月4日前将投标函发送至邮箱cgb@njitt.edu.cn，采购办不接受没有报名确认的询价文件。" </w:instrText>
      </w:r>
      <w:r>
        <w:rPr>
          <w:rFonts w:hint="eastAsia" w:asciiTheme="minorEastAsia" w:hAnsiTheme="minorEastAsia" w:eastAsiaTheme="minorEastAsia" w:cstheme="minorEastAsia"/>
          <w:b w:val="0"/>
          <w:bCs/>
          <w:sz w:val="21"/>
          <w:szCs w:val="21"/>
          <w:lang w:val="en-US" w:eastAsia="zh-CN" w:bidi="ar-SA"/>
        </w:rPr>
        <w:fldChar w:fldCharType="separate"/>
      </w:r>
      <w:r>
        <w:rPr>
          <w:rFonts w:hint="eastAsia" w:asciiTheme="minorEastAsia" w:hAnsiTheme="minorEastAsia" w:eastAsiaTheme="minorEastAsia" w:cstheme="minorEastAsia"/>
          <w:b w:val="0"/>
          <w:bCs/>
          <w:sz w:val="21"/>
          <w:szCs w:val="21"/>
          <w:lang w:val="en-US" w:eastAsia="zh-CN" w:bidi="ar-SA"/>
        </w:rPr>
        <w:t>凡有意参加的响应商，请于2018年6月8日前将确认函发送至邮箱cgb@njitt.edu.cn，采购办不接受没有报名确认的响应文件。</w:t>
      </w:r>
      <w:r>
        <w:rPr>
          <w:rFonts w:hint="eastAsia" w:asciiTheme="minorEastAsia" w:hAnsiTheme="minorEastAsia" w:eastAsiaTheme="minorEastAsia" w:cstheme="minorEastAsia"/>
          <w:b w:val="0"/>
          <w:bCs/>
          <w:sz w:val="21"/>
          <w:szCs w:val="21"/>
          <w:lang w:val="en-US" w:eastAsia="zh-CN" w:bidi="ar-SA"/>
        </w:rPr>
        <w:fldChar w:fldCharType="end"/>
      </w:r>
    </w:p>
    <w:p>
      <w:pPr>
        <w:pStyle w:val="20"/>
        <w:ind w:firstLine="420"/>
        <w:rPr>
          <w:rFonts w:hint="eastAsia" w:asciiTheme="minorEastAsia" w:hAnsiTheme="minorEastAsia" w:eastAsiaTheme="minorEastAsia" w:cstheme="minorEastAsia"/>
          <w:b w:val="0"/>
          <w:bCs/>
          <w:sz w:val="21"/>
          <w:szCs w:val="21"/>
          <w:lang w:val="en-US" w:eastAsia="zh-CN" w:bidi="ar-SA"/>
        </w:rPr>
      </w:pPr>
      <w:r>
        <w:rPr>
          <w:rFonts w:hint="eastAsia" w:asciiTheme="minorEastAsia" w:hAnsiTheme="minorEastAsia" w:eastAsiaTheme="minorEastAsia" w:cstheme="minorEastAsia"/>
          <w:b w:val="0"/>
          <w:bCs/>
          <w:sz w:val="21"/>
          <w:szCs w:val="21"/>
          <w:lang w:val="en-US" w:eastAsia="zh-CN" w:bidi="ar-SA"/>
        </w:rPr>
        <w:t xml:space="preserve">（二）响应文件制作要求：    </w:t>
      </w:r>
    </w:p>
    <w:p>
      <w:pPr>
        <w:pStyle w:val="20"/>
        <w:ind w:firstLine="420"/>
        <w:rPr>
          <w:rFonts w:hint="eastAsia" w:asciiTheme="minorEastAsia" w:hAnsiTheme="minorEastAsia" w:eastAsiaTheme="minorEastAsia" w:cstheme="minorEastAsia"/>
          <w:b w:val="0"/>
          <w:bCs/>
          <w:sz w:val="21"/>
          <w:szCs w:val="21"/>
          <w:lang w:val="en-US" w:eastAsia="zh-CN" w:bidi="ar-SA"/>
        </w:rPr>
      </w:pPr>
      <w:r>
        <w:rPr>
          <w:rFonts w:hint="eastAsia" w:asciiTheme="minorEastAsia" w:hAnsiTheme="minorEastAsia" w:eastAsiaTheme="minorEastAsia" w:cstheme="minorEastAsia"/>
          <w:b w:val="0"/>
          <w:bCs/>
          <w:sz w:val="21"/>
          <w:szCs w:val="21"/>
          <w:lang w:val="en-US" w:eastAsia="zh-CN" w:bidi="ar-SA"/>
        </w:rPr>
        <w:t>1、响应文件的密封及标记要求：</w:t>
      </w:r>
    </w:p>
    <w:p>
      <w:pPr>
        <w:pStyle w:val="20"/>
        <w:ind w:firstLine="420"/>
        <w:rPr>
          <w:rFonts w:hint="eastAsia" w:asciiTheme="minorEastAsia" w:hAnsiTheme="minorEastAsia" w:eastAsiaTheme="minorEastAsia" w:cstheme="minorEastAsia"/>
          <w:b w:val="0"/>
          <w:bCs/>
          <w:sz w:val="21"/>
          <w:szCs w:val="21"/>
          <w:lang w:val="en-US" w:eastAsia="zh-CN" w:bidi="ar-SA"/>
        </w:rPr>
      </w:pPr>
      <w:r>
        <w:rPr>
          <w:rFonts w:hint="eastAsia" w:asciiTheme="minorEastAsia" w:hAnsiTheme="minorEastAsia" w:eastAsiaTheme="minorEastAsia" w:cstheme="minorEastAsia"/>
          <w:b w:val="0"/>
          <w:bCs/>
          <w:sz w:val="21"/>
          <w:szCs w:val="21"/>
          <w:lang w:val="en-US" w:eastAsia="zh-CN" w:bidi="ar-SA"/>
        </w:rPr>
        <w:t>供应商应将响应文件正本和所有副本分别密封在两个文件袋（箱）中（正本一包，副本一包），并在袋（箱）上标明“正本”、“副本”字样，封口处应加盖骑缝章或授权代表签字。</w:t>
      </w:r>
    </w:p>
    <w:p>
      <w:pPr>
        <w:pStyle w:val="20"/>
        <w:ind w:firstLine="420"/>
        <w:rPr>
          <w:rFonts w:hint="eastAsia" w:asciiTheme="minorEastAsia" w:hAnsiTheme="minorEastAsia" w:eastAsiaTheme="minorEastAsia" w:cstheme="minorEastAsia"/>
          <w:b w:val="0"/>
          <w:bCs/>
          <w:sz w:val="21"/>
          <w:szCs w:val="21"/>
          <w:lang w:val="en-US" w:eastAsia="zh-CN" w:bidi="ar-SA"/>
        </w:rPr>
      </w:pPr>
      <w:r>
        <w:rPr>
          <w:rFonts w:hint="eastAsia" w:asciiTheme="minorEastAsia" w:hAnsiTheme="minorEastAsia" w:eastAsiaTheme="minorEastAsia" w:cstheme="minorEastAsia"/>
          <w:b w:val="0"/>
          <w:bCs/>
          <w:sz w:val="21"/>
          <w:szCs w:val="21"/>
          <w:lang w:val="en-US" w:eastAsia="zh-CN" w:bidi="ar-SA"/>
        </w:rPr>
        <w:t>2、封面格式为：</w:t>
      </w:r>
    </w:p>
    <w:p>
      <w:pPr>
        <w:pStyle w:val="20"/>
        <w:ind w:firstLine="420"/>
        <w:rPr>
          <w:rFonts w:hint="eastAsia" w:asciiTheme="minorEastAsia" w:hAnsiTheme="minorEastAsia" w:eastAsiaTheme="minorEastAsia" w:cstheme="minorEastAsia"/>
          <w:b w:val="0"/>
          <w:bCs/>
          <w:sz w:val="21"/>
          <w:szCs w:val="21"/>
          <w:lang w:val="en-US" w:eastAsia="zh-CN" w:bidi="ar-SA"/>
        </w:rPr>
      </w:pPr>
      <w:r>
        <w:rPr>
          <w:rFonts w:hint="eastAsia" w:asciiTheme="minorEastAsia" w:hAnsiTheme="minorEastAsia" w:eastAsiaTheme="minorEastAsia" w:cstheme="minorEastAsia"/>
          <w:b w:val="0"/>
          <w:bCs/>
          <w:sz w:val="21"/>
          <w:szCs w:val="21"/>
          <w:lang w:val="en-US" w:eastAsia="zh-CN" w:bidi="ar-SA"/>
        </w:rPr>
        <w:t>（l）采购编号及项目名称：</w:t>
      </w:r>
    </w:p>
    <w:p>
      <w:pPr>
        <w:pStyle w:val="20"/>
        <w:ind w:firstLine="420"/>
        <w:rPr>
          <w:rFonts w:hint="eastAsia" w:asciiTheme="minorEastAsia" w:hAnsiTheme="minorEastAsia" w:eastAsiaTheme="minorEastAsia" w:cstheme="minorEastAsia"/>
          <w:b w:val="0"/>
          <w:bCs/>
          <w:sz w:val="21"/>
          <w:szCs w:val="21"/>
          <w:lang w:val="en-US" w:eastAsia="zh-CN" w:bidi="ar-SA"/>
        </w:rPr>
      </w:pPr>
      <w:r>
        <w:rPr>
          <w:rFonts w:hint="eastAsia" w:asciiTheme="minorEastAsia" w:hAnsiTheme="minorEastAsia" w:eastAsiaTheme="minorEastAsia" w:cstheme="minorEastAsia"/>
          <w:b w:val="0"/>
          <w:bCs/>
          <w:sz w:val="21"/>
          <w:szCs w:val="21"/>
          <w:lang w:val="en-US" w:eastAsia="zh-CN" w:bidi="ar-SA"/>
        </w:rPr>
        <w:t>（2）供应商的名称、地址、联系人、电话和传真：</w:t>
      </w:r>
    </w:p>
    <w:p>
      <w:pPr>
        <w:pStyle w:val="20"/>
        <w:ind w:firstLine="420"/>
        <w:rPr>
          <w:rFonts w:hint="eastAsia" w:asciiTheme="minorEastAsia" w:hAnsiTheme="minorEastAsia" w:eastAsiaTheme="minorEastAsia" w:cstheme="minorEastAsia"/>
          <w:b w:val="0"/>
          <w:bCs/>
          <w:sz w:val="21"/>
          <w:szCs w:val="21"/>
          <w:lang w:val="en-US" w:eastAsia="zh-CN" w:bidi="ar-SA"/>
        </w:rPr>
      </w:pPr>
      <w:r>
        <w:rPr>
          <w:rFonts w:hint="eastAsia" w:asciiTheme="minorEastAsia" w:hAnsiTheme="minorEastAsia" w:eastAsiaTheme="minorEastAsia" w:cstheme="minorEastAsia"/>
          <w:b w:val="0"/>
          <w:bCs/>
          <w:sz w:val="21"/>
          <w:szCs w:val="21"/>
          <w:lang w:val="en-US" w:eastAsia="zh-CN" w:bidi="ar-SA"/>
        </w:rPr>
        <w:t>3、响应文件正、副本均须胶装，正本份数：1份，副本份数：4份。未按要求装订，作废件处理。</w:t>
      </w:r>
    </w:p>
    <w:p>
      <w:pPr>
        <w:pStyle w:val="20"/>
        <w:ind w:firstLine="420"/>
        <w:rPr>
          <w:rFonts w:hint="eastAsia" w:asciiTheme="minorEastAsia" w:hAnsiTheme="minorEastAsia" w:eastAsiaTheme="minorEastAsia" w:cstheme="minorEastAsia"/>
          <w:b w:val="0"/>
          <w:bCs/>
          <w:sz w:val="21"/>
          <w:szCs w:val="21"/>
          <w:lang w:val="en-US" w:eastAsia="zh-CN" w:bidi="ar-SA"/>
        </w:rPr>
      </w:pPr>
      <w:r>
        <w:rPr>
          <w:rFonts w:hint="eastAsia" w:asciiTheme="minorEastAsia" w:hAnsiTheme="minorEastAsia" w:eastAsiaTheme="minorEastAsia" w:cstheme="minorEastAsia"/>
          <w:b w:val="0"/>
          <w:bCs/>
          <w:sz w:val="21"/>
          <w:szCs w:val="21"/>
          <w:lang w:val="en-US" w:eastAsia="zh-CN" w:bidi="ar-SA"/>
        </w:rPr>
        <w:t xml:space="preserve">（三）响应文件接收时间：2018年6月12日 </w:t>
      </w:r>
    </w:p>
    <w:p>
      <w:pPr>
        <w:pStyle w:val="20"/>
        <w:ind w:firstLine="420"/>
        <w:rPr>
          <w:rFonts w:hint="eastAsia" w:asciiTheme="minorEastAsia" w:hAnsiTheme="minorEastAsia" w:eastAsiaTheme="minorEastAsia" w:cstheme="minorEastAsia"/>
          <w:b w:val="0"/>
          <w:bCs/>
          <w:sz w:val="21"/>
          <w:szCs w:val="21"/>
          <w:lang w:val="en-US" w:eastAsia="zh-CN" w:bidi="ar-SA"/>
        </w:rPr>
      </w:pPr>
      <w:r>
        <w:rPr>
          <w:rFonts w:hint="eastAsia" w:asciiTheme="minorEastAsia" w:hAnsiTheme="minorEastAsia" w:eastAsiaTheme="minorEastAsia" w:cstheme="minorEastAsia"/>
          <w:b w:val="0"/>
          <w:bCs/>
          <w:sz w:val="21"/>
          <w:szCs w:val="21"/>
          <w:lang w:val="en-US" w:eastAsia="zh-CN" w:bidi="ar-SA"/>
        </w:rPr>
        <w:t xml:space="preserve">（四）响应文件递交截止时间及开启时间：2018年6月12日9：10 </w:t>
      </w:r>
    </w:p>
    <w:p>
      <w:pPr>
        <w:pStyle w:val="20"/>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响应文件接收及开启地点：南京市江宁区龙眠大道629号南京交通职业技术学院弘毅楼217。</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提交响应文件截止时间过后，采购办组织专家与供应商进行磋商，请供应商法定代表人或其授权委托代表出席。</w:t>
      </w:r>
    </w:p>
    <w:p>
      <w:pPr>
        <w:pStyle w:val="18"/>
        <w:numPr>
          <w:ilvl w:val="0"/>
          <w:numId w:val="0"/>
        </w:numPr>
        <w:rPr>
          <w:rFonts w:asciiTheme="minorEastAsia" w:hAnsiTheme="minorEastAsia" w:eastAsiaTheme="minorEastAsia" w:cstheme="minorEastAsia"/>
          <w:sz w:val="21"/>
        </w:rPr>
      </w:pPr>
      <w:bookmarkStart w:id="63" w:name="_Toc403987201"/>
      <w:r>
        <w:rPr>
          <w:rFonts w:hint="eastAsia" w:asciiTheme="minorEastAsia" w:hAnsiTheme="minorEastAsia" w:eastAsiaTheme="minorEastAsia" w:cstheme="minorEastAsia"/>
          <w:sz w:val="21"/>
        </w:rPr>
        <w:t>七、磋商保证金及磋商文件工本费</w:t>
      </w:r>
    </w:p>
    <w:p>
      <w:pPr>
        <w:pStyle w:val="18"/>
        <w:numPr>
          <w:ilvl w:val="0"/>
          <w:numId w:val="0"/>
        </w:numPr>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（一）磋商文件费：贰佰圆整（评审前交至弘毅楼217室，售出不退），不缴纳费用者，视为不响应磋商文件的要求。</w:t>
      </w:r>
    </w:p>
    <w:p>
      <w:pPr>
        <w:pStyle w:val="18"/>
        <w:numPr>
          <w:ilvl w:val="0"/>
          <w:numId w:val="0"/>
        </w:numPr>
        <w:rPr>
          <w:rFonts w:hint="eastAsia" w:asciiTheme="minorEastAsia" w:hAnsiTheme="minorEastAsia" w:eastAsiaTheme="minorEastAsia" w:cstheme="minorEastAsia"/>
          <w:b w:val="0"/>
          <w:bCs/>
          <w:sz w:val="21"/>
          <w:lang w:val="en-US" w:eastAsia="zh-CN"/>
        </w:rPr>
      </w:pPr>
      <w:r>
        <w:rPr>
          <w:rFonts w:hint="eastAsia" w:asciiTheme="minorEastAsia" w:hAnsiTheme="minorEastAsia" w:eastAsiaTheme="minorEastAsia" w:cstheme="minorEastAsia"/>
          <w:b w:val="0"/>
          <w:bCs/>
          <w:sz w:val="21"/>
        </w:rPr>
        <w:t>（二）磋商保证金：人民币壹万圆整  (仅接受本票及汇票形式，不接受现金及其他形式)， 成交后转为履约保证金（履约保证金不足部分按合同规定金额补齐）。</w:t>
      </w:r>
      <w:r>
        <w:rPr>
          <w:rFonts w:hint="eastAsia" w:asciiTheme="minorEastAsia" w:hAnsiTheme="minorEastAsia" w:eastAsiaTheme="minorEastAsia" w:cstheme="minorEastAsia"/>
          <w:b w:val="0"/>
          <w:bCs/>
          <w:sz w:val="21"/>
          <w:lang w:val="en-US" w:eastAsia="zh-CN"/>
        </w:rPr>
        <w:t>注：本票和汇票不需要学校帐号。</w:t>
      </w:r>
    </w:p>
    <w:p>
      <w:pPr>
        <w:pStyle w:val="18"/>
        <w:numPr>
          <w:ilvl w:val="0"/>
          <w:numId w:val="0"/>
        </w:numPr>
        <w:rPr>
          <w:rFonts w:hint="eastAsia" w:asciiTheme="minorEastAsia" w:hAnsiTheme="minorEastAsia" w:eastAsiaTheme="minorEastAsia" w:cstheme="minorEastAsia"/>
          <w:b/>
          <w:bCs w:val="0"/>
          <w:sz w:val="21"/>
        </w:rPr>
      </w:pPr>
      <w:r>
        <w:rPr>
          <w:rFonts w:hint="eastAsia" w:asciiTheme="minorEastAsia" w:hAnsiTheme="minorEastAsia" w:eastAsiaTheme="minorEastAsia" w:cstheme="minorEastAsia"/>
          <w:b/>
          <w:bCs w:val="0"/>
          <w:sz w:val="21"/>
        </w:rPr>
        <w:t>八、货款支付</w:t>
      </w:r>
    </w:p>
    <w:p>
      <w:pPr>
        <w:pStyle w:val="18"/>
        <w:numPr>
          <w:ilvl w:val="0"/>
          <w:numId w:val="0"/>
        </w:numPr>
        <w:rPr>
          <w:rFonts w:hint="eastAsia"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8.1  当采购数量与实际使用数量不一致时，乙方应根据实际使用量供货，合同的最终结算金额按实际使用量乘以成交单价进行计算。所有商品到货并分发结束，正常使用，收到合格的抽验报告，甲方以新生实际付款购买量先付80％的货款，剩余货款作为质保金，质保期6个月满如无质量问题, 10天内付清。</w:t>
      </w:r>
    </w:p>
    <w:p>
      <w:pPr>
        <w:pStyle w:val="18"/>
        <w:numPr>
          <w:ilvl w:val="0"/>
          <w:numId w:val="0"/>
        </w:numPr>
        <w:rPr>
          <w:rFonts w:hint="eastAsia"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8.</w:t>
      </w:r>
      <w:r>
        <w:rPr>
          <w:rFonts w:hint="eastAsia" w:asciiTheme="minorEastAsia" w:hAnsiTheme="minorEastAsia" w:eastAsiaTheme="minorEastAsia" w:cstheme="minorEastAsia"/>
          <w:b w:val="0"/>
          <w:bCs/>
          <w:sz w:val="21"/>
          <w:lang w:val="en-US" w:eastAsia="zh-CN"/>
        </w:rPr>
        <w:t>2</w:t>
      </w:r>
      <w:r>
        <w:rPr>
          <w:rFonts w:hint="eastAsia" w:asciiTheme="minorEastAsia" w:hAnsiTheme="minorEastAsia" w:eastAsiaTheme="minorEastAsia" w:cstheme="minorEastAsia"/>
          <w:b w:val="0"/>
          <w:bCs/>
          <w:sz w:val="21"/>
        </w:rPr>
        <w:t xml:space="preserve"> 履约保证金</w:t>
      </w:r>
    </w:p>
    <w:p>
      <w:pPr>
        <w:pStyle w:val="18"/>
        <w:numPr>
          <w:ilvl w:val="0"/>
          <w:numId w:val="0"/>
        </w:numPr>
        <w:rPr>
          <w:rFonts w:hint="eastAsia"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履约保证金：50000元整</w:t>
      </w:r>
      <w:r>
        <w:rPr>
          <w:rFonts w:hint="eastAsia" w:asciiTheme="minorEastAsia" w:hAnsiTheme="minorEastAsia" w:eastAsiaTheme="minorEastAsia" w:cstheme="minorEastAsia"/>
          <w:b w:val="0"/>
          <w:bCs/>
          <w:sz w:val="21"/>
          <w:lang w:val="en-US" w:eastAsia="zh-CN"/>
        </w:rPr>
        <w:t>。</w:t>
      </w:r>
      <w:r>
        <w:rPr>
          <w:rFonts w:hint="eastAsia" w:asciiTheme="minorEastAsia" w:hAnsiTheme="minorEastAsia" w:eastAsiaTheme="minorEastAsia" w:cstheme="minorEastAsia"/>
          <w:b w:val="0"/>
          <w:bCs/>
          <w:sz w:val="21"/>
        </w:rPr>
        <w:t>合同签订前乙方向甲方支付，合同签订后转为质量保证金。质保期结束后15个工作日内无息退还。</w:t>
      </w:r>
    </w:p>
    <w:p>
      <w:pPr>
        <w:pStyle w:val="18"/>
        <w:numPr>
          <w:ilvl w:val="0"/>
          <w:numId w:val="0"/>
        </w:numPr>
        <w:rPr>
          <w:rFonts w:hint="eastAsia"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未能按合同及采购文件要求提供产品及服务，验收，质检不合格将扣除履约保证金。</w:t>
      </w:r>
    </w:p>
    <w:p>
      <w:pPr>
        <w:pStyle w:val="18"/>
        <w:numPr>
          <w:ilvl w:val="0"/>
          <w:numId w:val="0"/>
        </w:numPr>
        <w:rPr>
          <w:rFonts w:asciiTheme="minorEastAsia" w:hAnsiTheme="minorEastAsia" w:eastAsiaTheme="minorEastAsia" w:cstheme="minorEastAsia"/>
          <w:sz w:val="21"/>
        </w:rPr>
      </w:pPr>
      <w:r>
        <w:rPr>
          <w:rFonts w:hint="eastAsia" w:asciiTheme="minorEastAsia" w:hAnsiTheme="minorEastAsia" w:eastAsiaTheme="minorEastAsia" w:cstheme="minorEastAsia"/>
          <w:sz w:val="21"/>
          <w:lang w:val="en-US" w:eastAsia="zh-CN"/>
        </w:rPr>
        <w:t>九、</w:t>
      </w:r>
      <w:r>
        <w:rPr>
          <w:rFonts w:hint="eastAsia" w:asciiTheme="minorEastAsia" w:hAnsiTheme="minorEastAsia" w:eastAsiaTheme="minorEastAsia" w:cstheme="minorEastAsia"/>
          <w:sz w:val="21"/>
        </w:rPr>
        <w:t>本次竞争性磋商联系事项</w:t>
      </w:r>
      <w:bookmarkEnd w:id="63"/>
    </w:p>
    <w:p>
      <w:pPr>
        <w:ind w:firstLine="422" w:firstLineChars="200"/>
        <w:rPr>
          <w:rFonts w:asciiTheme="minorEastAsia" w:hAnsiTheme="minorEastAsia" w:eastAsiaTheme="minorEastAsia" w:cstheme="minorEastAsia"/>
          <w:b/>
          <w:sz w:val="21"/>
        </w:rPr>
      </w:pPr>
      <w:r>
        <w:rPr>
          <w:rFonts w:hint="eastAsia" w:asciiTheme="minorEastAsia" w:hAnsiTheme="minorEastAsia" w:eastAsiaTheme="minorEastAsia" w:cstheme="minorEastAsia"/>
          <w:b/>
          <w:sz w:val="21"/>
        </w:rPr>
        <w:t>采购办：</w:t>
      </w:r>
    </w:p>
    <w:p>
      <w:pPr>
        <w:widowControl/>
        <w:shd w:val="clear" w:color="auto" w:fill="FFFFFF"/>
        <w:ind w:firstLine="411" w:firstLineChars="196"/>
        <w:rPr>
          <w:rFonts w:hAnsi="宋体" w:eastAsia="宋体" w:cs="宋体"/>
          <w:bCs/>
          <w:sz w:val="21"/>
        </w:rPr>
      </w:pPr>
      <w:r>
        <w:rPr>
          <w:rFonts w:hint="eastAsia" w:hAnsi="宋体" w:eastAsia="宋体" w:cs="宋体"/>
          <w:bCs/>
          <w:sz w:val="21"/>
        </w:rPr>
        <w:t>联系人：刘老师（男）</w:t>
      </w:r>
    </w:p>
    <w:p>
      <w:pPr>
        <w:widowControl/>
        <w:shd w:val="clear" w:color="auto" w:fill="FFFFFF"/>
        <w:ind w:firstLine="411" w:firstLineChars="196"/>
        <w:rPr>
          <w:rFonts w:hAnsi="宋体" w:eastAsia="宋体" w:cs="宋体"/>
          <w:bCs/>
          <w:sz w:val="21"/>
        </w:rPr>
      </w:pPr>
      <w:r>
        <w:rPr>
          <w:rFonts w:hint="eastAsia" w:hAnsi="宋体" w:eastAsia="宋体" w:cs="宋体"/>
          <w:bCs/>
          <w:sz w:val="21"/>
        </w:rPr>
        <w:t>联系电话：025-86115873</w:t>
      </w:r>
    </w:p>
    <w:p>
      <w:pPr>
        <w:ind w:firstLine="422" w:firstLineChars="200"/>
        <w:rPr>
          <w:rFonts w:asciiTheme="minorEastAsia" w:hAnsiTheme="minorEastAsia" w:eastAsiaTheme="minorEastAsia" w:cstheme="minorEastAsia"/>
          <w:b/>
          <w:sz w:val="21"/>
        </w:rPr>
      </w:pPr>
      <w:r>
        <w:rPr>
          <w:rFonts w:hint="eastAsia" w:asciiTheme="minorEastAsia" w:hAnsiTheme="minorEastAsia" w:eastAsiaTheme="minorEastAsia" w:cstheme="minorEastAsia"/>
          <w:b/>
          <w:sz w:val="21"/>
        </w:rPr>
        <w:t>采购委托部门：后勤管理与服务中心</w:t>
      </w:r>
    </w:p>
    <w:p>
      <w:pPr>
        <w:ind w:firstLine="420" w:firstLineChars="20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联系人：徐老师</w:t>
      </w:r>
    </w:p>
    <w:p>
      <w:pPr>
        <w:ind w:firstLine="420" w:firstLineChars="20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联系电话：025-86115728</w:t>
      </w:r>
    </w:p>
    <w:p>
      <w:pPr>
        <w:pStyle w:val="20"/>
        <w:ind w:firstLine="0" w:firstLineChars="0"/>
        <w:rPr>
          <w:rFonts w:asciiTheme="minorEastAsia" w:hAnsiTheme="minorEastAsia" w:eastAsiaTheme="minorEastAsia"/>
          <w:b/>
          <w:sz w:val="21"/>
          <w:szCs w:val="21"/>
        </w:rPr>
      </w:pPr>
      <w:bookmarkStart w:id="64" w:name="_Toc304906076"/>
      <w:r>
        <w:rPr>
          <w:rFonts w:asciiTheme="minorEastAsia" w:hAnsiTheme="minorEastAsia" w:eastAsiaTheme="minorEastAsia"/>
          <w:b/>
          <w:sz w:val="21"/>
          <w:szCs w:val="21"/>
        </w:rPr>
        <w:br w:type="page"/>
      </w:r>
    </w:p>
    <w:p>
      <w:pPr>
        <w:pStyle w:val="2"/>
        <w:keepNext w:val="0"/>
        <w:keepLines w:val="0"/>
        <w:jc w:val="center"/>
        <w:rPr>
          <w:rFonts w:asciiTheme="minorEastAsia" w:hAnsiTheme="minorEastAsia" w:eastAsiaTheme="minorEastAsia" w:cstheme="majorEastAsia"/>
          <w:sz w:val="36"/>
          <w:szCs w:val="36"/>
        </w:rPr>
      </w:pPr>
      <w:bookmarkStart w:id="65" w:name="_Toc487210473"/>
      <w:r>
        <w:rPr>
          <w:rFonts w:hint="eastAsia" w:asciiTheme="minorEastAsia" w:hAnsiTheme="minorEastAsia" w:eastAsiaTheme="minorEastAsia" w:cstheme="majorEastAsia"/>
          <w:sz w:val="36"/>
          <w:szCs w:val="36"/>
        </w:rPr>
        <w:t>第二章  供应商须知</w:t>
      </w:r>
      <w:bookmarkEnd w:id="65"/>
    </w:p>
    <w:p>
      <w:pPr>
        <w:autoSpaceDE w:val="0"/>
        <w:autoSpaceDN w:val="0"/>
        <w:snapToGrid w:val="0"/>
        <w:ind w:firstLine="420"/>
        <w:rPr>
          <w:rFonts w:asciiTheme="minorEastAsia" w:hAnsiTheme="minorEastAsia" w:eastAsiaTheme="minorEastAsia"/>
          <w:b/>
          <w:bCs/>
          <w:sz w:val="21"/>
          <w:lang w:val="zh-CN"/>
        </w:rPr>
      </w:pPr>
      <w:bookmarkStart w:id="66" w:name="_Toc16938553"/>
      <w:bookmarkStart w:id="67" w:name="_Toc513029237"/>
      <w:bookmarkStart w:id="68" w:name="_Toc20823309"/>
      <w:r>
        <w:rPr>
          <w:rFonts w:hint="eastAsia" w:asciiTheme="minorEastAsia" w:hAnsiTheme="minorEastAsia" w:eastAsiaTheme="minorEastAsia"/>
          <w:b/>
          <w:bCs/>
          <w:sz w:val="21"/>
          <w:lang w:val="zh-CN"/>
        </w:rPr>
        <w:t>一、总</w:t>
      </w:r>
      <w:r>
        <w:rPr>
          <w:rFonts w:asciiTheme="minorEastAsia" w:hAnsiTheme="minorEastAsia" w:eastAsiaTheme="minorEastAsia"/>
          <w:b/>
          <w:bCs/>
          <w:sz w:val="21"/>
          <w:lang w:val="zh-CN"/>
        </w:rPr>
        <w:t xml:space="preserve">    </w:t>
      </w:r>
      <w:r>
        <w:rPr>
          <w:rFonts w:hint="eastAsia" w:asciiTheme="minorEastAsia" w:hAnsiTheme="minorEastAsia" w:eastAsiaTheme="minorEastAsia"/>
          <w:b/>
          <w:bCs/>
          <w:sz w:val="21"/>
          <w:lang w:val="zh-CN"/>
        </w:rPr>
        <w:t>则</w:t>
      </w:r>
    </w:p>
    <w:p>
      <w:pPr>
        <w:autoSpaceDE w:val="0"/>
        <w:autoSpaceDN w:val="0"/>
        <w:snapToGrid w:val="0"/>
        <w:ind w:firstLine="420"/>
        <w:outlineLvl w:val="0"/>
        <w:rPr>
          <w:rFonts w:asciiTheme="minorEastAsia" w:hAnsiTheme="minorEastAsia" w:eastAsiaTheme="minorEastAsia"/>
          <w:b/>
          <w:sz w:val="21"/>
          <w:lang w:val="zh-CN"/>
        </w:rPr>
      </w:pPr>
      <w:bookmarkStart w:id="69" w:name="_Toc487210474"/>
      <w:r>
        <w:rPr>
          <w:rFonts w:asciiTheme="minorEastAsia" w:hAnsiTheme="minorEastAsia" w:eastAsiaTheme="minorEastAsia"/>
          <w:b/>
          <w:sz w:val="21"/>
          <w:lang w:val="zh-CN"/>
        </w:rPr>
        <w:t>1</w:t>
      </w:r>
      <w:r>
        <w:rPr>
          <w:rFonts w:hint="eastAsia" w:asciiTheme="minorEastAsia" w:hAnsiTheme="minorEastAsia" w:eastAsiaTheme="minorEastAsia"/>
          <w:b/>
          <w:sz w:val="21"/>
          <w:lang w:val="zh-CN"/>
        </w:rPr>
        <w:t>、适用法律</w:t>
      </w:r>
      <w:bookmarkEnd w:id="69"/>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1.1</w:t>
      </w:r>
      <w:r>
        <w:rPr>
          <w:rFonts w:hint="eastAsia" w:asciiTheme="minorEastAsia" w:hAnsiTheme="minorEastAsia" w:eastAsiaTheme="minorEastAsia"/>
          <w:sz w:val="21"/>
          <w:lang w:val="zh-CN"/>
        </w:rPr>
        <w:t xml:space="preserve"> 《中华人民共和国政府采购法》、《中华人民共和国政府采购法实施条例》、《政府采购非招标方式管理办法》等有关法律、规章和规定等。</w:t>
      </w:r>
    </w:p>
    <w:p>
      <w:pPr>
        <w:autoSpaceDE w:val="0"/>
        <w:autoSpaceDN w:val="0"/>
        <w:snapToGrid w:val="0"/>
        <w:ind w:firstLine="420"/>
        <w:outlineLvl w:val="0"/>
        <w:rPr>
          <w:rFonts w:asciiTheme="minorEastAsia" w:hAnsiTheme="minorEastAsia" w:eastAsiaTheme="minorEastAsia"/>
          <w:b/>
          <w:sz w:val="21"/>
          <w:lang w:val="zh-CN"/>
        </w:rPr>
      </w:pPr>
      <w:bookmarkStart w:id="70" w:name="_Toc487210475"/>
      <w:r>
        <w:rPr>
          <w:rFonts w:asciiTheme="minorEastAsia" w:hAnsiTheme="minorEastAsia" w:eastAsiaTheme="minorEastAsia"/>
          <w:b/>
          <w:sz w:val="21"/>
          <w:lang w:val="zh-CN"/>
        </w:rPr>
        <w:t>2</w:t>
      </w:r>
      <w:r>
        <w:rPr>
          <w:rFonts w:hint="eastAsia" w:asciiTheme="minorEastAsia" w:hAnsiTheme="minorEastAsia" w:eastAsiaTheme="minorEastAsia"/>
          <w:b/>
          <w:sz w:val="21"/>
          <w:lang w:val="zh-CN"/>
        </w:rPr>
        <w:t>、定义</w:t>
      </w:r>
      <w:bookmarkEnd w:id="70"/>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1 “</w:t>
      </w:r>
      <w:r>
        <w:rPr>
          <w:rFonts w:hint="eastAsia" w:asciiTheme="minorEastAsia" w:hAnsiTheme="minorEastAsia" w:eastAsiaTheme="minorEastAsia"/>
          <w:b/>
          <w:sz w:val="21"/>
          <w:lang w:val="zh-CN"/>
        </w:rPr>
        <w:t>供应商</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是指参加磋商竞争，并符合采购文件规定资格条件的法人、其他组织或者自然人。</w:t>
      </w:r>
    </w:p>
    <w:p>
      <w:pPr>
        <w:autoSpaceDE w:val="0"/>
        <w:autoSpaceDN w:val="0"/>
        <w:snapToGrid w:val="0"/>
        <w:ind w:firstLine="420"/>
        <w:rPr>
          <w:rFonts w:asciiTheme="minorEastAsia" w:hAnsiTheme="minorEastAsia" w:eastAsiaTheme="minorEastAsia"/>
          <w:b/>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2 “服务”指本采购文件中所述</w:t>
      </w:r>
      <w:r>
        <w:rPr>
          <w:rFonts w:hint="eastAsia" w:asciiTheme="minorEastAsia" w:hAnsiTheme="minorEastAsia" w:eastAsiaTheme="minorEastAsia"/>
          <w:b/>
          <w:sz w:val="21"/>
          <w:lang w:val="zh-CN"/>
        </w:rPr>
        <w:t>产品</w:t>
      </w:r>
      <w:r>
        <w:rPr>
          <w:rFonts w:hint="eastAsia" w:asciiTheme="minorEastAsia" w:hAnsiTheme="minorEastAsia" w:eastAsiaTheme="minorEastAsia"/>
          <w:sz w:val="21"/>
          <w:lang w:val="zh-CN"/>
        </w:rPr>
        <w:t>及相关服务。</w:t>
      </w:r>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3 “用户或使用单位”是指使用服务的单位。</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3、政策功能</w:t>
      </w:r>
    </w:p>
    <w:p>
      <w:pPr>
        <w:autoSpaceDE w:val="0"/>
        <w:autoSpaceDN w:val="0"/>
        <w:snapToGrid w:val="0"/>
        <w:ind w:firstLine="420"/>
        <w:rPr>
          <w:rFonts w:cs="宋体" w:asciiTheme="minorEastAsia" w:hAnsiTheme="minorEastAsia" w:eastAsiaTheme="minorEastAsia"/>
          <w:b/>
          <w:sz w:val="21"/>
          <w:lang w:val="zh-CN"/>
        </w:rPr>
      </w:pPr>
      <w:r>
        <w:rPr>
          <w:rFonts w:hint="eastAsia" w:asciiTheme="minorEastAsia" w:hAnsiTheme="minorEastAsia" w:eastAsiaTheme="minorEastAsia"/>
          <w:sz w:val="21"/>
          <w:lang w:val="zh-CN"/>
        </w:rPr>
        <w:t>3.1政府采购促进中小企业发展，</w:t>
      </w:r>
      <w:r>
        <w:rPr>
          <w:rFonts w:hint="eastAsia" w:asciiTheme="minorEastAsia" w:hAnsiTheme="minorEastAsia" w:eastAsiaTheme="minorEastAsia"/>
          <w:b/>
          <w:bCs/>
          <w:sz w:val="21"/>
        </w:rPr>
        <w:t>小型、微型企业提供本企业制造的货物、承担的工程或者服务，</w:t>
      </w:r>
      <w:r>
        <w:rPr>
          <w:rFonts w:hint="eastAsia" w:asciiTheme="minorEastAsia" w:hAnsiTheme="minorEastAsia" w:eastAsiaTheme="minorEastAsia"/>
          <w:sz w:val="21"/>
        </w:rPr>
        <w:t>或者提供其他中小企业制造的货物在评标时将获得优势（</w:t>
      </w:r>
      <w:r>
        <w:rPr>
          <w:rFonts w:hint="eastAsia" w:asciiTheme="minorEastAsia" w:hAnsiTheme="minorEastAsia" w:eastAsiaTheme="minorEastAsia"/>
          <w:b/>
          <w:bCs/>
          <w:sz w:val="21"/>
        </w:rPr>
        <w:t>本项所称货物不包括使用大型企业注册商标的货物）。参加投标的中小企业，应当提供《中小企业声明函》（“</w:t>
      </w:r>
      <w:r>
        <w:rPr>
          <w:rFonts w:hint="eastAsia" w:asciiTheme="minorEastAsia" w:hAnsiTheme="minorEastAsia" w:eastAsiaTheme="minorEastAsia"/>
          <w:sz w:val="21"/>
        </w:rPr>
        <w:t>中小企业划型标准”详见政策法规</w:t>
      </w:r>
      <w:r>
        <w:rPr>
          <w:rFonts w:hint="eastAsia" w:asciiTheme="minorEastAsia" w:hAnsiTheme="minorEastAsia" w:eastAsiaTheme="minorEastAsia"/>
          <w:b/>
          <w:bCs/>
          <w:sz w:val="21"/>
        </w:rPr>
        <w:t>《</w:t>
      </w:r>
      <w:r>
        <w:rPr>
          <w:rFonts w:hint="eastAsia" w:asciiTheme="minorEastAsia" w:hAnsiTheme="minorEastAsia" w:eastAsiaTheme="minorEastAsia"/>
          <w:sz w:val="21"/>
        </w:rPr>
        <w:t>关于印发中小企业划型标准规定的通知》工信部联企业〔2011〕300号</w:t>
      </w:r>
      <w:r>
        <w:rPr>
          <w:rFonts w:hint="eastAsia" w:asciiTheme="minorEastAsia" w:hAnsiTheme="minorEastAsia" w:eastAsiaTheme="minorEastAsia"/>
          <w:b/>
          <w:bCs/>
          <w:sz w:val="21"/>
        </w:rPr>
        <w:t>）和供应商所在地的县级以</w:t>
      </w:r>
      <w:r>
        <w:rPr>
          <w:rFonts w:asciiTheme="minorEastAsia" w:hAnsiTheme="minorEastAsia" w:eastAsiaTheme="minorEastAsia"/>
          <w:sz w:val="21"/>
        </w:rPr>
        <w:t>上中小企业主管部门对供应商为小、微型企业的认定证明复印件</w:t>
      </w:r>
      <w:r>
        <w:rPr>
          <w:rFonts w:hint="eastAsia" w:asciiTheme="minorEastAsia" w:hAnsiTheme="minorEastAsia" w:eastAsiaTheme="minorEastAsia"/>
          <w:b/>
          <w:bCs/>
          <w:sz w:val="21"/>
        </w:rPr>
        <w:t>，如未按要求填写和提供有效证明或相关内容表述不清的，不得享受价格扣除。</w:t>
      </w:r>
    </w:p>
    <w:p>
      <w:pPr>
        <w:autoSpaceDE w:val="0"/>
        <w:autoSpaceDN w:val="0"/>
        <w:snapToGrid w:val="0"/>
        <w:rPr>
          <w:rFonts w:asciiTheme="minorEastAsia" w:hAnsiTheme="minorEastAsia" w:eastAsiaTheme="minorEastAsia"/>
          <w:b/>
          <w:sz w:val="21"/>
          <w:lang w:val="zh-CN"/>
        </w:rPr>
      </w:pPr>
      <w:r>
        <w:rPr>
          <w:rFonts w:hint="eastAsia" w:asciiTheme="minorEastAsia" w:hAnsiTheme="minorEastAsia" w:eastAsiaTheme="minorEastAsia"/>
          <w:b/>
          <w:sz w:val="21"/>
        </w:rPr>
        <w:t xml:space="preserve">    </w:t>
      </w:r>
      <w:r>
        <w:rPr>
          <w:rFonts w:hint="eastAsia" w:asciiTheme="minorEastAsia" w:hAnsiTheme="minorEastAsia" w:eastAsiaTheme="minorEastAsia"/>
          <w:b/>
          <w:sz w:val="21"/>
          <w:lang w:val="zh-CN"/>
        </w:rPr>
        <w:t>二、响应文件编制</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5、</w:t>
      </w:r>
      <w:r>
        <w:rPr>
          <w:rFonts w:hint="eastAsia" w:asciiTheme="minorEastAsia" w:hAnsiTheme="minorEastAsia" w:eastAsiaTheme="minorEastAsia"/>
          <w:sz w:val="21"/>
          <w:lang w:val="zh-CN"/>
        </w:rPr>
        <w:t>供应商应当按照磋商文件的要求编制响应文件，并对其提交的响应文件真实性、合法性承担法律责任。</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6、响应文件的语言、计量单位、货币和编制</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提交的响应文件、技术文件和资料，包括图纸中的说明，以及供应商与采购办就有关磋商的所有来往函电均应使用中文。响应文件中若有英文或其他语言文字的资料，应提供相应的中文翻译资料。对不同文本响应文件的解释发生异议的，以中文文本为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.2</w:t>
      </w:r>
      <w:r>
        <w:rPr>
          <w:rFonts w:hint="eastAsia" w:asciiTheme="minorEastAsia" w:hAnsiTheme="minorEastAsia" w:eastAsiaTheme="minorEastAsia"/>
          <w:sz w:val="21"/>
          <w:lang w:val="zh-CN"/>
        </w:rPr>
        <w:t xml:space="preserve"> 供应商所使用的计量单位应为国家法定计量单位。</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.3</w:t>
      </w:r>
      <w:r>
        <w:rPr>
          <w:rFonts w:hint="eastAsia" w:asciiTheme="minorEastAsia" w:hAnsiTheme="minorEastAsia" w:eastAsiaTheme="minorEastAsia"/>
          <w:sz w:val="21"/>
          <w:lang w:val="zh-CN"/>
        </w:rPr>
        <w:t xml:space="preserve"> 供应商应用人民币报价。</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.4</w:t>
      </w:r>
      <w:r>
        <w:rPr>
          <w:rFonts w:hint="eastAsia" w:asciiTheme="minorEastAsia" w:hAnsiTheme="minorEastAsia" w:eastAsiaTheme="minorEastAsia"/>
          <w:sz w:val="21"/>
          <w:lang w:val="zh-CN"/>
        </w:rPr>
        <w:t xml:space="preserve"> 响应文件应字迹清楚、内容齐全、不得涂改。如有修改，修改处须有供应商公章或法定代表人或其授权磋商代表签字。</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.5</w:t>
      </w:r>
      <w:r>
        <w:rPr>
          <w:rFonts w:hint="eastAsia" w:asciiTheme="minorEastAsia" w:hAnsiTheme="minorEastAsia" w:eastAsiaTheme="minorEastAsia"/>
          <w:sz w:val="21"/>
          <w:lang w:val="zh-CN"/>
        </w:rPr>
        <w:t xml:space="preserve"> 响应文件应按照磋商文件规定的顺序，统一用</w:t>
      </w:r>
      <w:r>
        <w:rPr>
          <w:rFonts w:asciiTheme="minorEastAsia" w:hAnsiTheme="minorEastAsia" w:eastAsiaTheme="minorEastAsia"/>
          <w:sz w:val="21"/>
          <w:lang w:val="zh-CN"/>
        </w:rPr>
        <w:t>A4</w:t>
      </w:r>
      <w:r>
        <w:rPr>
          <w:rFonts w:hint="eastAsia" w:asciiTheme="minorEastAsia" w:hAnsiTheme="minorEastAsia" w:eastAsiaTheme="minorEastAsia"/>
          <w:sz w:val="21"/>
          <w:lang w:val="zh-CN"/>
        </w:rPr>
        <w:t>规格幅面打印、装订成册并编制目录，由于编排混乱导致响应文件被误读或查找不到，责任由供应商承担。</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.6</w:t>
      </w:r>
      <w:r>
        <w:rPr>
          <w:rFonts w:hint="eastAsia" w:asciiTheme="minorEastAsia" w:hAnsiTheme="minorEastAsia" w:eastAsiaTheme="minorEastAsia"/>
          <w:sz w:val="21"/>
          <w:lang w:val="zh-CN"/>
        </w:rPr>
        <w:t xml:space="preserve"> 供应商应在响应文件中写清相应的项目编号、项目名称、供应商名称、地址、电话、传真等。</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7、响应文件的组成</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7</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w:t>
      </w:r>
      <w:r>
        <w:rPr>
          <w:rFonts w:hint="eastAsia" w:asciiTheme="minorEastAsia" w:hAnsiTheme="minorEastAsia" w:eastAsiaTheme="minorEastAsia"/>
          <w:sz w:val="21"/>
        </w:rPr>
        <w:t>供应商应当根据磋商文件要求编制响应文件，并根据自己的商务能力、技术水平对磋商文件提出的要求和条件逐条标明是否响应。</w:t>
      </w:r>
      <w:r>
        <w:rPr>
          <w:rFonts w:hint="eastAsia" w:asciiTheme="minorEastAsia" w:hAnsiTheme="minorEastAsia" w:eastAsiaTheme="minorEastAsia"/>
          <w:sz w:val="21"/>
          <w:lang w:val="zh-CN"/>
        </w:rPr>
        <w:t>响应文件由商务部分、技术部分、价格部分，以及其他部分组成。</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Cs/>
          <w:sz w:val="21"/>
          <w:lang w:val="zh-CN"/>
        </w:rPr>
        <w:t xml:space="preserve">7.2 </w:t>
      </w:r>
      <w:r>
        <w:rPr>
          <w:rFonts w:hint="eastAsia" w:asciiTheme="minorEastAsia" w:hAnsiTheme="minorEastAsia" w:eastAsiaTheme="minorEastAsia"/>
          <w:b/>
          <w:bCs/>
          <w:sz w:val="21"/>
          <w:lang w:val="zh-CN"/>
        </w:rPr>
        <w:t>响应文件的商务部分。</w:t>
      </w:r>
      <w:r>
        <w:rPr>
          <w:rFonts w:hint="eastAsia" w:asciiTheme="minorEastAsia" w:hAnsiTheme="minorEastAsia" w:eastAsiaTheme="minorEastAsia"/>
          <w:sz w:val="21"/>
          <w:lang w:val="zh-CN"/>
        </w:rPr>
        <w:t>商务部分是证明供应商有资格参加磋商和成交后有能力履行合同的文件，</w:t>
      </w:r>
      <w:r>
        <w:rPr>
          <w:rFonts w:hint="eastAsia" w:asciiTheme="minorEastAsia" w:hAnsiTheme="minorEastAsia" w:eastAsiaTheme="minorEastAsia"/>
          <w:sz w:val="21"/>
        </w:rPr>
        <w:t>这些文件应能满足竞争性磋商采购文件的要求</w:t>
      </w:r>
      <w:r>
        <w:rPr>
          <w:rFonts w:hint="eastAsia" w:asciiTheme="minorEastAsia" w:hAnsiTheme="minorEastAsia" w:eastAsiaTheme="minorEastAsia"/>
          <w:sz w:val="21"/>
          <w:lang w:val="zh-CN"/>
        </w:rPr>
        <w:t>，包括但不限于下列文件，其中加</w:t>
      </w:r>
      <w:r>
        <w:rPr>
          <w:rFonts w:hint="eastAsia" w:asciiTheme="minorEastAsia" w:hAnsiTheme="minorEastAsia" w:eastAsiaTheme="minorEastAsia"/>
          <w:b/>
          <w:sz w:val="21"/>
        </w:rPr>
        <w:t>※</w:t>
      </w:r>
      <w:r>
        <w:rPr>
          <w:rFonts w:hint="eastAsia" w:asciiTheme="minorEastAsia" w:hAnsiTheme="minorEastAsia" w:eastAsiaTheme="minorEastAsia"/>
          <w:sz w:val="21"/>
          <w:lang w:val="zh-CN"/>
        </w:rPr>
        <w:t>项目不得有缺失或无效：</w:t>
      </w:r>
    </w:p>
    <w:p>
      <w:pPr>
        <w:autoSpaceDE w:val="0"/>
        <w:autoSpaceDN w:val="0"/>
        <w:snapToGrid w:val="0"/>
        <w:ind w:firstLine="420"/>
        <w:jc w:val="left"/>
        <w:rPr>
          <w:rFonts w:asciiTheme="minorEastAsia" w:hAnsiTheme="minorEastAsia" w:eastAsiaTheme="minorEastAsia"/>
          <w:sz w:val="21"/>
          <w:lang w:val="zh-CN"/>
        </w:rPr>
      </w:pPr>
      <w:r>
        <w:rPr>
          <w:rFonts w:hint="eastAsia" w:asciiTheme="minorEastAsia" w:hAnsiTheme="minorEastAsia" w:eastAsiaTheme="minorEastAsia"/>
          <w:sz w:val="21"/>
          <w:lang w:val="zh-CN"/>
        </w:rPr>
        <w:t>（</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w:t>
      </w:r>
      <w:r>
        <w:rPr>
          <w:rFonts w:hint="eastAsia" w:asciiTheme="minorEastAsia" w:hAnsiTheme="minorEastAsia" w:eastAsiaTheme="minorEastAsia"/>
          <w:b/>
          <w:sz w:val="21"/>
        </w:rPr>
        <w:t>※</w:t>
      </w:r>
      <w:r>
        <w:rPr>
          <w:rFonts w:hint="eastAsia" w:asciiTheme="minorEastAsia" w:hAnsiTheme="minorEastAsia" w:eastAsiaTheme="minorEastAsia"/>
          <w:sz w:val="21"/>
          <w:lang w:val="zh-CN"/>
        </w:rPr>
        <w:t>磋商申请及声明；</w:t>
      </w:r>
    </w:p>
    <w:p>
      <w:pPr>
        <w:widowControl/>
        <w:snapToGrid w:val="0"/>
        <w:ind w:firstLine="420"/>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（2）</w:t>
      </w:r>
      <w:r>
        <w:rPr>
          <w:rFonts w:hint="eastAsia" w:asciiTheme="minorEastAsia" w:hAnsiTheme="minorEastAsia" w:eastAsiaTheme="minorEastAsia"/>
          <w:b/>
          <w:sz w:val="21"/>
        </w:rPr>
        <w:t>※</w:t>
      </w:r>
      <w:r>
        <w:rPr>
          <w:rFonts w:hint="eastAsia" w:cs="宋体" w:asciiTheme="minorEastAsia" w:hAnsiTheme="minorEastAsia" w:eastAsiaTheme="minorEastAsia"/>
          <w:sz w:val="21"/>
          <w:lang w:val="zh-CN"/>
        </w:rPr>
        <w:t xml:space="preserve">法定代表人授权委托书及委托代理人的身份证明文件的复印件； </w:t>
      </w:r>
    </w:p>
    <w:p>
      <w:pPr>
        <w:autoSpaceDE w:val="0"/>
        <w:autoSpaceDN w:val="0"/>
        <w:snapToGrid w:val="0"/>
        <w:ind w:firstLine="420" w:firstLineChars="20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3</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第一章磋商邀请中 3.1</w:t>
      </w:r>
      <w:r>
        <w:rPr>
          <w:rFonts w:hint="eastAsia" w:asciiTheme="minorEastAsia" w:hAnsiTheme="minorEastAsia" w:eastAsiaTheme="minorEastAsia"/>
          <w:sz w:val="21"/>
          <w:lang w:val="zh-CN"/>
        </w:rPr>
        <w:t>《中华人民共和国政府采购法》规定的资格条件证明文件</w:t>
      </w:r>
      <w:r>
        <w:rPr>
          <w:rFonts w:hint="eastAsia" w:cs="宋体" w:asciiTheme="minorEastAsia" w:hAnsiTheme="minorEastAsia" w:eastAsiaTheme="minorEastAsia"/>
          <w:sz w:val="21"/>
          <w:lang w:val="zh-CN"/>
        </w:rPr>
        <w:t>；</w:t>
      </w:r>
    </w:p>
    <w:p>
      <w:pPr>
        <w:autoSpaceDE w:val="0"/>
        <w:autoSpaceDN w:val="0"/>
        <w:snapToGrid w:val="0"/>
        <w:ind w:firstLine="420" w:firstLineChars="20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4</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 xml:space="preserve">第一章磋商邀请中 3.2 </w:t>
      </w:r>
      <w:r>
        <w:rPr>
          <w:rFonts w:hint="eastAsia" w:asciiTheme="minorEastAsia" w:hAnsiTheme="minorEastAsia" w:eastAsiaTheme="minorEastAsia"/>
          <w:sz w:val="21"/>
        </w:rPr>
        <w:t>采购人根据采购项目的特殊要求规定的特定条件证明文件；</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5</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《分项报价表》</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（6）《商务条款偏离表》；</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7</w:t>
      </w:r>
      <w:r>
        <w:rPr>
          <w:rFonts w:hint="eastAsia" w:cs="宋体" w:asciiTheme="minorEastAsia" w:hAnsiTheme="minorEastAsia" w:eastAsiaTheme="minorEastAsia"/>
          <w:sz w:val="21"/>
          <w:lang w:val="zh-CN"/>
        </w:rPr>
        <w:t>）合同草案条款；</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（8）供应商认为需要</w:t>
      </w:r>
      <w:r>
        <w:rPr>
          <w:rFonts w:hint="eastAsia" w:asciiTheme="minorEastAsia" w:hAnsiTheme="minorEastAsia" w:eastAsiaTheme="minorEastAsia"/>
          <w:sz w:val="21"/>
          <w:lang w:val="zh-CN"/>
        </w:rPr>
        <w:t>提供的其他资格证明文件和商务资料。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Cs/>
          <w:sz w:val="21"/>
          <w:lang w:val="zh-CN"/>
        </w:rPr>
        <w:t xml:space="preserve">7.3 </w:t>
      </w:r>
      <w:r>
        <w:rPr>
          <w:rFonts w:hint="eastAsia" w:asciiTheme="minorEastAsia" w:hAnsiTheme="minorEastAsia" w:eastAsiaTheme="minorEastAsia"/>
          <w:b/>
          <w:bCs/>
          <w:sz w:val="21"/>
          <w:lang w:val="zh-CN"/>
        </w:rPr>
        <w:t>响应文件的技术部分。</w:t>
      </w:r>
      <w:r>
        <w:rPr>
          <w:rFonts w:hint="eastAsia" w:asciiTheme="minorEastAsia" w:hAnsiTheme="minorEastAsia" w:eastAsiaTheme="minorEastAsia"/>
          <w:sz w:val="21"/>
          <w:lang w:val="zh-CN"/>
        </w:rPr>
        <w:t>技术部分是证明</w:t>
      </w:r>
      <w:r>
        <w:rPr>
          <w:rFonts w:hint="eastAsia" w:asciiTheme="minorEastAsia" w:hAnsiTheme="minorEastAsia" w:eastAsiaTheme="minorEastAsia"/>
          <w:sz w:val="21"/>
        </w:rPr>
        <w:t>供应商提供的服务是合格的，并符合磋商文件要求的证明文件，以及</w:t>
      </w:r>
      <w:r>
        <w:rPr>
          <w:rFonts w:hint="eastAsia" w:asciiTheme="minorEastAsia" w:hAnsiTheme="minorEastAsia" w:eastAsiaTheme="minorEastAsia"/>
          <w:sz w:val="21"/>
          <w:lang w:val="zh-CN"/>
        </w:rPr>
        <w:t>对服务的详细说明，这些文件可以是文字资料、图纸和数据等。提供的服务如与磋商文件要求有不符之处，应说明其差别之所在。包括但不限于下列文件，其中加</w:t>
      </w:r>
      <w:r>
        <w:rPr>
          <w:rFonts w:hint="eastAsia" w:asciiTheme="minorEastAsia" w:hAnsiTheme="minorEastAsia" w:eastAsiaTheme="minorEastAsia"/>
          <w:sz w:val="21"/>
        </w:rPr>
        <w:t>“</w:t>
      </w:r>
      <w:r>
        <w:rPr>
          <w:rFonts w:hint="eastAsia" w:asciiTheme="minorEastAsia" w:hAnsiTheme="minorEastAsia" w:eastAsiaTheme="minorEastAsia"/>
          <w:b/>
          <w:sz w:val="21"/>
        </w:rPr>
        <w:t>※</w:t>
      </w:r>
      <w:r>
        <w:rPr>
          <w:rFonts w:hint="eastAsia" w:asciiTheme="minorEastAsia" w:hAnsiTheme="minorEastAsia" w:eastAsiaTheme="minorEastAsia"/>
          <w:sz w:val="21"/>
        </w:rPr>
        <w:t>”</w:t>
      </w:r>
      <w:r>
        <w:rPr>
          <w:rFonts w:hint="eastAsia" w:asciiTheme="minorEastAsia" w:hAnsiTheme="minorEastAsia" w:eastAsiaTheme="minorEastAsia"/>
          <w:sz w:val="21"/>
          <w:lang w:val="zh-CN"/>
        </w:rPr>
        <w:t>项目不得有缺失或无效：</w:t>
      </w:r>
    </w:p>
    <w:p>
      <w:pPr>
        <w:widowControl/>
        <w:snapToGrid w:val="0"/>
        <w:ind w:firstLine="420"/>
        <w:rPr>
          <w:rFonts w:asciiTheme="minorEastAsia" w:hAnsiTheme="minorEastAsia" w:eastAsiaTheme="minorEastAsia"/>
          <w:sz w:val="21"/>
          <w:lang w:val="zh-CN"/>
        </w:rPr>
      </w:pPr>
      <w:r>
        <w:rPr>
          <w:rFonts w:hint="eastAsia" w:cs="宋体" w:asciiTheme="minorEastAsia" w:hAnsiTheme="minorEastAsia" w:eastAsiaTheme="minorEastAsia"/>
          <w:sz w:val="21"/>
          <w:lang w:val="zh-CN"/>
        </w:rPr>
        <w:t>（1）</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货物或服务的详细说明</w:t>
      </w:r>
      <w:r>
        <w:rPr>
          <w:rFonts w:hint="eastAsia" w:asciiTheme="minorEastAsia" w:hAnsiTheme="minorEastAsia" w:eastAsiaTheme="minorEastAsia"/>
          <w:sz w:val="21"/>
          <w:lang w:val="zh-CN"/>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w:t>
      </w:r>
      <w:r>
        <w:rPr>
          <w:rFonts w:hint="eastAsia" w:cs="宋体" w:asciiTheme="minorEastAsia" w:hAnsiTheme="minorEastAsia" w:eastAsiaTheme="minorEastAsia"/>
          <w:b/>
          <w:sz w:val="21"/>
        </w:rPr>
        <w:t>※</w:t>
      </w:r>
      <w:r>
        <w:rPr>
          <w:rFonts w:hint="eastAsia" w:asciiTheme="minorEastAsia" w:hAnsiTheme="minorEastAsia" w:eastAsiaTheme="minorEastAsia"/>
          <w:sz w:val="21"/>
          <w:lang w:val="zh-CN"/>
        </w:rPr>
        <w:t>《技术条款偏离表》；</w:t>
      </w:r>
    </w:p>
    <w:p>
      <w:pPr>
        <w:autoSpaceDE w:val="0"/>
        <w:autoSpaceDN w:val="0"/>
        <w:snapToGrid w:val="0"/>
        <w:ind w:firstLine="420"/>
        <w:rPr>
          <w:rFonts w:cs="宋体" w:asciiTheme="minorEastAsia" w:hAnsiTheme="minorEastAsia" w:eastAsiaTheme="minorEastAsia"/>
          <w:b/>
          <w:sz w:val="21"/>
        </w:rPr>
      </w:pPr>
      <w:r>
        <w:rPr>
          <w:rFonts w:hint="eastAsia" w:asciiTheme="minorEastAsia" w:hAnsiTheme="minorEastAsia" w:eastAsiaTheme="minorEastAsia"/>
          <w:sz w:val="21"/>
          <w:lang w:val="zh-CN"/>
        </w:rPr>
        <w:t>（3）</w:t>
      </w:r>
      <w:r>
        <w:rPr>
          <w:rFonts w:hint="eastAsia" w:cs="宋体" w:asciiTheme="minorEastAsia" w:hAnsiTheme="minorEastAsia" w:eastAsiaTheme="minorEastAsia"/>
          <w:b/>
          <w:sz w:val="21"/>
        </w:rPr>
        <w:t>※《</w:t>
      </w:r>
      <w:r>
        <w:rPr>
          <w:rFonts w:hint="eastAsia" w:asciiTheme="minorEastAsia" w:hAnsiTheme="minorEastAsia" w:eastAsiaTheme="minorEastAsia"/>
          <w:sz w:val="21"/>
          <w:lang w:val="zh-CN"/>
        </w:rPr>
        <w:t>磋商项目主要产品一览表</w:t>
      </w:r>
      <w:r>
        <w:rPr>
          <w:rFonts w:hint="eastAsia" w:cs="宋体" w:asciiTheme="minorEastAsia" w:hAnsiTheme="minorEastAsia" w:eastAsiaTheme="minorEastAsia"/>
          <w:b/>
          <w:sz w:val="21"/>
        </w:rPr>
        <w:t>》（如果本项目具有产品的话必须填写）；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（4）《供货一览表》；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（5）货物安装、验收标准、货物技术资料；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（6）项目集成（实施）方案；</w:t>
      </w:r>
    </w:p>
    <w:p>
      <w:pPr>
        <w:widowControl/>
        <w:snapToGrid w:val="0"/>
        <w:ind w:firstLine="420"/>
        <w:rPr>
          <w:rFonts w:cs="宋体" w:asciiTheme="minorEastAsia" w:hAnsiTheme="minorEastAsia" w:eastAsiaTheme="minorEastAsia"/>
          <w:sz w:val="21"/>
          <w:lang w:val="zh-CN"/>
        </w:rPr>
      </w:pPr>
      <w:r>
        <w:rPr>
          <w:rFonts w:asciiTheme="minorEastAsia" w:hAnsiTheme="minorEastAsia" w:eastAsiaTheme="minorEastAsia"/>
          <w:sz w:val="21"/>
        </w:rPr>
        <w:t>（</w:t>
      </w:r>
      <w:r>
        <w:rPr>
          <w:rFonts w:hint="eastAsia" w:asciiTheme="minorEastAsia" w:hAnsiTheme="minorEastAsia" w:eastAsiaTheme="minorEastAsia"/>
          <w:sz w:val="21"/>
        </w:rPr>
        <w:t>7</w:t>
      </w:r>
      <w:r>
        <w:rPr>
          <w:rFonts w:asciiTheme="minorEastAsia" w:hAnsiTheme="minorEastAsia" w:eastAsiaTheme="minorEastAsia"/>
          <w:sz w:val="21"/>
        </w:rPr>
        <w:t>）</w:t>
      </w:r>
      <w:r>
        <w:rPr>
          <w:rFonts w:hint="eastAsia" w:cs="宋体" w:asciiTheme="minorEastAsia" w:hAnsiTheme="minorEastAsia" w:eastAsiaTheme="minorEastAsia"/>
          <w:sz w:val="21"/>
          <w:lang w:val="zh-CN"/>
        </w:rPr>
        <w:t>服务承诺；</w:t>
      </w:r>
    </w:p>
    <w:p>
      <w:pPr>
        <w:widowControl/>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（8）供应商认为需要</w:t>
      </w:r>
      <w:r>
        <w:rPr>
          <w:rFonts w:hint="eastAsia" w:asciiTheme="minorEastAsia" w:hAnsiTheme="minorEastAsia" w:eastAsiaTheme="minorEastAsia"/>
          <w:sz w:val="21"/>
          <w:lang w:val="zh-CN"/>
        </w:rPr>
        <w:t>提供的其他技术资料。</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 xml:space="preserve">7.4 </w:t>
      </w:r>
      <w:r>
        <w:rPr>
          <w:rFonts w:hint="eastAsia" w:asciiTheme="minorEastAsia" w:hAnsiTheme="minorEastAsia" w:eastAsiaTheme="minorEastAsia"/>
          <w:b/>
          <w:sz w:val="21"/>
          <w:lang w:val="zh-CN"/>
        </w:rPr>
        <w:t>响应文件的价格部分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（1）价格部分是对服务价格构成的说明，磋商文件如没有特别说明的话，对每一项服务仅接受一个价格。</w:t>
      </w:r>
    </w:p>
    <w:p>
      <w:pPr>
        <w:autoSpaceDE w:val="0"/>
        <w:autoSpaceDN w:val="0"/>
        <w:snapToGrid w:val="0"/>
        <w:ind w:firstLine="482" w:firstLineChars="230"/>
        <w:rPr>
          <w:rFonts w:cs="宋体" w:asciiTheme="minorEastAsia" w:hAnsiTheme="minorEastAsia" w:eastAsiaTheme="minorEastAsia"/>
          <w:sz w:val="21"/>
          <w:lang w:val="zh-CN"/>
        </w:rPr>
      </w:pPr>
      <w:r>
        <w:rPr>
          <w:rFonts w:hint="eastAsia" w:asciiTheme="minorEastAsia" w:hAnsiTheme="minorEastAsia" w:eastAsiaTheme="minorEastAsia"/>
          <w:sz w:val="21"/>
          <w:lang w:val="zh-CN"/>
        </w:rPr>
        <w:t>（2）</w:t>
      </w:r>
      <w:r>
        <w:rPr>
          <w:rFonts w:hint="eastAsia" w:cs="宋体" w:asciiTheme="minorEastAsia" w:hAnsiTheme="minorEastAsia" w:eastAsiaTheme="minorEastAsia"/>
          <w:sz w:val="21"/>
          <w:lang w:val="zh-CN"/>
        </w:rPr>
        <w:t>报价应包含完成本服务项目发生的所有含税费用、支付给员工的工资和国家强制缴纳的各种社会保障资金</w:t>
      </w:r>
      <w:r>
        <w:rPr>
          <w:rFonts w:hint="eastAsia" w:asciiTheme="minorEastAsia" w:hAnsiTheme="minorEastAsia" w:eastAsiaTheme="minorEastAsia"/>
          <w:bCs/>
          <w:sz w:val="21"/>
        </w:rPr>
        <w:t>，以</w:t>
      </w:r>
      <w:r>
        <w:rPr>
          <w:rFonts w:hint="eastAsia" w:asciiTheme="minorEastAsia" w:hAnsiTheme="minorEastAsia" w:eastAsiaTheme="minorEastAsia"/>
          <w:sz w:val="21"/>
        </w:rPr>
        <w:t>及供应商认为需要的其他费用等</w:t>
      </w:r>
      <w:r>
        <w:rPr>
          <w:rFonts w:hint="eastAsia" w:asciiTheme="minorEastAsia" w:hAnsiTheme="minorEastAsia" w:eastAsiaTheme="minorEastAsia"/>
          <w:b/>
          <w:sz w:val="21"/>
        </w:rPr>
        <w:t>。</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（3）</w:t>
      </w:r>
      <w:r>
        <w:rPr>
          <w:rFonts w:hint="eastAsia" w:asciiTheme="minorEastAsia" w:hAnsiTheme="minorEastAsia" w:eastAsiaTheme="minorEastAsia"/>
          <w:b/>
          <w:sz w:val="21"/>
          <w:lang w:val="zh-CN"/>
        </w:rPr>
        <w:t>供应商应充分考虑到市场价格变动，以及项目实施过程中的不可预见因素，一旦成交，总价格不变。如果有漏项，视同让利。</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（4）</w:t>
      </w:r>
      <w:r>
        <w:rPr>
          <w:rFonts w:hint="eastAsia" w:asciiTheme="minorEastAsia" w:hAnsiTheme="minorEastAsia" w:eastAsiaTheme="minorEastAsia"/>
          <w:b/>
          <w:sz w:val="21"/>
          <w:lang w:val="zh-CN"/>
        </w:rPr>
        <w:t>经磋商后，如果成交价高于或低于供应商在响应文件首次报价的，分项报价同比例调整。</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 xml:space="preserve">7.5 </w:t>
      </w:r>
      <w:r>
        <w:rPr>
          <w:rFonts w:hint="eastAsia" w:asciiTheme="minorEastAsia" w:hAnsiTheme="minorEastAsia" w:eastAsiaTheme="minorEastAsia"/>
          <w:b/>
          <w:sz w:val="21"/>
          <w:lang w:val="zh-CN"/>
        </w:rPr>
        <w:t>响应文件的其他部分。</w:t>
      </w:r>
      <w:r>
        <w:rPr>
          <w:rFonts w:hint="eastAsia" w:asciiTheme="minorEastAsia" w:hAnsiTheme="minorEastAsia" w:eastAsiaTheme="minorEastAsia"/>
          <w:sz w:val="21"/>
          <w:lang w:val="zh-CN"/>
        </w:rPr>
        <w:t>其他部分由供应商根据编制响应文件需要提供的其他相关文件。</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8、磋商保证金</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8.1 供应商应按照要求提交磋商保证金，并作为其响应文件的一部分。磋商保证金是为了保护采购人免遭因供应商的行为而蒙受的损失，采购办在因供应商的行为受到损害时，磋商保证金将不予退还。</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w:t>
      </w:r>
      <w:r>
        <w:rPr>
          <w:rFonts w:hint="eastAsia" w:asciiTheme="minorEastAsia" w:hAnsiTheme="minorEastAsia" w:eastAsiaTheme="minorEastAsia"/>
          <w:sz w:val="21"/>
          <w:lang w:val="en-US" w:eastAsia="zh-CN"/>
        </w:rPr>
        <w:t>2</w:t>
      </w:r>
      <w:r>
        <w:rPr>
          <w:rFonts w:hint="eastAsia" w:asciiTheme="minorEastAsia" w:hAnsiTheme="minorEastAsia" w:eastAsiaTheme="minorEastAsia"/>
          <w:sz w:val="21"/>
          <w:lang w:val="zh-CN"/>
        </w:rPr>
        <w:t xml:space="preserve"> 下列任何情况发生时，磋商保证金不予退还：</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）成交通知书发出后三十日内，成交供应商未与采购人签订合同的；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（2）提供虚假材料谋取成交的；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（3）经查实与采购人、其他供应商或者采购办恶意串通的等。</w:t>
      </w:r>
    </w:p>
    <w:p>
      <w:pPr>
        <w:autoSpaceDE w:val="0"/>
        <w:autoSpaceDN w:val="0"/>
        <w:snapToGrid w:val="0"/>
        <w:ind w:firstLine="420"/>
        <w:outlineLvl w:val="0"/>
        <w:rPr>
          <w:rFonts w:asciiTheme="minorEastAsia" w:hAnsiTheme="minorEastAsia" w:eastAsiaTheme="minorEastAsia"/>
          <w:b/>
          <w:bCs/>
          <w:sz w:val="21"/>
          <w:lang w:val="zh-CN"/>
        </w:rPr>
      </w:pPr>
      <w:bookmarkStart w:id="71" w:name="_Toc487210477"/>
      <w:r>
        <w:rPr>
          <w:rFonts w:hint="eastAsia" w:asciiTheme="minorEastAsia" w:hAnsiTheme="minorEastAsia" w:eastAsiaTheme="minorEastAsia"/>
          <w:b/>
          <w:bCs/>
          <w:sz w:val="21"/>
          <w:lang w:val="zh-CN"/>
        </w:rPr>
        <w:t>三、响应文件签署与提交</w:t>
      </w:r>
      <w:bookmarkEnd w:id="71"/>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9、响应文件签署</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lang w:val="zh-CN"/>
        </w:rPr>
        <w:t>9.1 响应文件应由供应商法定代表人或授权代表签字，并加盖公章。</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9</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2</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供应商应当在磋商文件要求提交响应文件的截止时间前，将响应文件密封送达指定地点。</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Cs/>
          <w:sz w:val="21"/>
          <w:lang w:val="zh-CN"/>
        </w:rPr>
        <w:t xml:space="preserve">9.3 </w:t>
      </w:r>
      <w:r>
        <w:rPr>
          <w:rFonts w:hint="eastAsia" w:asciiTheme="minorEastAsia" w:hAnsiTheme="minorEastAsia" w:eastAsiaTheme="minorEastAsia"/>
          <w:b/>
          <w:bCs/>
          <w:sz w:val="21"/>
          <w:lang w:val="zh-CN"/>
        </w:rPr>
        <w:t>有下列情形之一的响应文件将拒收：</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（1）未按竞争性磋商邀请规定的数额和办法交纳磋商保证金的；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（2）在磋商文件要求提交响应文件的截止时间之后送达的等。</w:t>
      </w:r>
    </w:p>
    <w:p>
      <w:pPr>
        <w:autoSpaceDE w:val="0"/>
        <w:autoSpaceDN w:val="0"/>
        <w:snapToGrid w:val="0"/>
        <w:ind w:firstLine="422" w:firstLineChars="200"/>
        <w:rPr>
          <w:rFonts w:asciiTheme="minorEastAsia" w:hAnsiTheme="minorEastAsia" w:eastAsiaTheme="minorEastAsia"/>
          <w:sz w:val="21"/>
          <w:lang w:val="zh-CN"/>
        </w:rPr>
      </w:pPr>
      <w:r>
        <w:rPr>
          <w:rFonts w:hint="eastAsia" w:asciiTheme="minorEastAsia" w:hAnsiTheme="minorEastAsia" w:eastAsiaTheme="minorEastAsia"/>
          <w:b/>
          <w:bCs/>
          <w:sz w:val="21"/>
          <w:lang w:val="zh-CN"/>
        </w:rPr>
        <w:t>四、磋商</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lang w:val="zh-CN"/>
        </w:rPr>
        <w:t>10</w:t>
      </w:r>
      <w:r>
        <w:rPr>
          <w:rFonts w:hint="eastAsia" w:asciiTheme="minorEastAsia" w:hAnsiTheme="minorEastAsia" w:eastAsiaTheme="minorEastAsia"/>
          <w:b/>
          <w:bCs/>
          <w:sz w:val="21"/>
          <w:lang w:val="zh-CN"/>
        </w:rPr>
        <w:t>、联合体</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bCs/>
          <w:sz w:val="21"/>
        </w:rPr>
        <w:t xml:space="preserve">10.1 </w:t>
      </w:r>
      <w:r>
        <w:rPr>
          <w:rFonts w:asciiTheme="minorEastAsia" w:hAnsiTheme="minorEastAsia" w:eastAsiaTheme="minorEastAsia"/>
          <w:sz w:val="21"/>
        </w:rPr>
        <w:t>两个以上的自然人、法人或者其他组织可以组成一个联合体，以一个供应商的身份共同参加政府采购。</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 xml:space="preserve">10.2 </w:t>
      </w:r>
      <w:r>
        <w:rPr>
          <w:rFonts w:hint="eastAsia" w:cs="宋体" w:asciiTheme="minorEastAsia" w:hAnsiTheme="minorEastAsia" w:eastAsiaTheme="minorEastAsia"/>
          <w:sz w:val="21"/>
        </w:rPr>
        <w:t>鼓励大中型企业和其他自然人、法人或者其他组织与小型、微型企业组成联合体共同参加非专门面向中小企业的政府采购活动。</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10.3 以联合体形式参加采购的，</w:t>
      </w:r>
      <w:r>
        <w:rPr>
          <w:rFonts w:hint="eastAsia" w:asciiTheme="minorEastAsia" w:hAnsiTheme="minorEastAsia" w:eastAsiaTheme="minorEastAsia"/>
          <w:b/>
          <w:sz w:val="21"/>
        </w:rPr>
        <w:t>联合体各方均应当符合政府采购法第二十二条第一款规定的条件；采购人根据采购项目的特殊要求规定供应商特定条件的，联合体各方中至少应当有一方符合采购人规定的特定条件</w:t>
      </w:r>
      <w:r>
        <w:rPr>
          <w:rFonts w:hint="eastAsia" w:asciiTheme="minorEastAsia" w:hAnsiTheme="minorEastAsia" w:eastAsiaTheme="minorEastAsia"/>
          <w:sz w:val="21"/>
        </w:rPr>
        <w:t>。由同一专业的供应商组成的联合体，</w:t>
      </w:r>
      <w:r>
        <w:rPr>
          <w:rFonts w:asciiTheme="minorEastAsia" w:hAnsiTheme="minorEastAsia" w:eastAsiaTheme="minorEastAsia"/>
          <w:sz w:val="21"/>
        </w:rPr>
        <w:t>联合体中有同类资质的供应商按照联合体分工承担相同工作的，按照资质等级较低的供应商确定资质等级</w:t>
      </w:r>
      <w:r>
        <w:rPr>
          <w:rFonts w:hint="eastAsia" w:asciiTheme="minorEastAsia" w:hAnsiTheme="minorEastAsia" w:eastAsiaTheme="minorEastAsia"/>
          <w:sz w:val="21"/>
        </w:rPr>
        <w:t>，并以响应全权代表方的应答材料作为商务评审的依据</w:t>
      </w:r>
      <w:r>
        <w:rPr>
          <w:rFonts w:asciiTheme="minorEastAsia" w:hAnsiTheme="minorEastAsia" w:eastAsiaTheme="minorEastAsia"/>
          <w:sz w:val="21"/>
        </w:rPr>
        <w:t>。</w:t>
      </w:r>
      <w:r>
        <w:rPr>
          <w:rFonts w:hint="eastAsia" w:asciiTheme="minorEastAsia" w:hAnsiTheme="minorEastAsia" w:eastAsiaTheme="minorEastAsia"/>
          <w:sz w:val="21"/>
        </w:rPr>
        <w:t>由不同专业的供应商组成联合体，首先以响应全权代表方的应答材料作为认定资质以及商务评审的依据，涉及行业专属的资质，按照所属行业对应的供应商的应答材料确定。</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10.4 联合体各方之间应当签订联合体协议，明确约定联合体各方承担的工作和相应的责任，并将联合体协议连同响应文件一并提交。</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rPr>
        <w:t>10.5 以联合体形式参加政府采购活动的，联合体各方不得再单独参加或者与其他供应商另外组成联合体参加同一合同项下的政府采购活动。</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11、磋商组织</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11.1 在提交响应文件时间截止后，采购办在规定的时间和地点组织磋商小组分别与供应商进行磋商。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11.2 磋商工作由采购办负责组织，具体磋商事务由依法组建的磋商小组负责。</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12、磋商程序</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12.1 磋商小组评审供应商所递交的响应文件，</w:t>
      </w:r>
      <w:r>
        <w:rPr>
          <w:rFonts w:hint="eastAsia" w:asciiTheme="minorEastAsia" w:hAnsiTheme="minorEastAsia" w:eastAsiaTheme="minorEastAsia"/>
          <w:sz w:val="21"/>
        </w:rPr>
        <w:t>并根据磋商文件规定的程序、评定成交的标准等事项与实质性响应磋商文件要求的供应商进行磋商。未实质性响应磋商文件的响应文件按无效处理，磋商小组应将告知有关供应商。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12.2 磋商小组所有成员集中与单一供应商分别进行磋商，所有参加磋商的供应商均有同等的磋商机会。</w:t>
      </w:r>
    </w:p>
    <w:p>
      <w:pPr>
        <w:autoSpaceDE w:val="0"/>
        <w:autoSpaceDN w:val="0"/>
        <w:snapToGrid w:val="0"/>
        <w:ind w:firstLine="420"/>
        <w:rPr>
          <w:rFonts w:asciiTheme="minorEastAsia" w:hAnsiTheme="minorEastAsia" w:eastAsiaTheme="minorEastAsia"/>
          <w:b/>
          <w:bCs/>
          <w:color w:val="FF0000"/>
          <w:sz w:val="21"/>
          <w:lang w:val="zh-CN"/>
        </w:rPr>
      </w:pPr>
      <w:r>
        <w:rPr>
          <w:rFonts w:hint="eastAsia" w:asciiTheme="minorEastAsia" w:hAnsiTheme="minorEastAsia" w:eastAsiaTheme="minorEastAsia"/>
          <w:sz w:val="21"/>
          <w:lang w:val="zh-CN"/>
        </w:rPr>
        <w:t>12.3 磋商过程中，磋商小组根据磋商文件和磋商情况可能实质性变动采购需求中的技术、服务要求以及合同草案条款。实质性变动是磋商文件的有效组成部分，磋商小组将以书面形式通知所有参加磋商的供应商。</w:t>
      </w:r>
      <w:r>
        <w:rPr>
          <w:rFonts w:hint="eastAsia" w:asciiTheme="minorEastAsia" w:hAnsiTheme="minorEastAsia" w:eastAsiaTheme="minorEastAsia"/>
          <w:b/>
          <w:bCs/>
          <w:sz w:val="21"/>
          <w:lang w:val="zh-CN"/>
        </w:rPr>
        <w:t>用“★”加注或特别说明的内容为实质性要求。</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12.4 供应商应当按照磋商文件的变动情况和磋商小组的要求重新提交响应文件，并由其法定代表人或授权代表签字或者加盖公章。</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12.5 磋商结束后，磋商小组将要求所有继续参加磋商的供应商在规定时间内提交最后报价。最后报价由其法定代表人或授权代表签字或者加盖公章，最后报价是供应商响应文件的有效组成部分。</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 xml:space="preserve">12.6 </w:t>
      </w:r>
      <w:r>
        <w:rPr>
          <w:rFonts w:hint="eastAsia" w:asciiTheme="minorEastAsia" w:hAnsiTheme="minorEastAsia" w:eastAsiaTheme="minorEastAsia"/>
          <w:sz w:val="21"/>
        </w:rPr>
        <w:t>已提交响应文件的供应商，在提交最后报价之前，可以根据磋商情况退出磋商。退出磋商的供应商，采购办将退还其磋商保证金。</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12.7 出现下列情形之一的响应文件按照无效处理：</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sz w:val="21"/>
          <w:lang w:val="zh-CN"/>
        </w:rPr>
        <w:t>未按竞争性磋商邀请规定的数额和办法交纳磋商保证金的；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（2）不具备磋商文件中规定资格条件的；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（3）未实质性响应磋商文件要求的；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没有逐一说明提供产品</w:t>
      </w:r>
      <w:r>
        <w:rPr>
          <w:rFonts w:hint="eastAsia" w:asciiTheme="minorEastAsia" w:hAnsiTheme="minorEastAsia" w:eastAsiaTheme="minorEastAsia"/>
          <w:b/>
          <w:sz w:val="21"/>
          <w:lang w:val="zh-CN"/>
        </w:rPr>
        <w:t>名称、品牌、规格型号、产地、技术参数</w:t>
      </w:r>
      <w:r>
        <w:rPr>
          <w:rFonts w:hint="eastAsia" w:asciiTheme="minorEastAsia" w:hAnsiTheme="minorEastAsia" w:eastAsiaTheme="minorEastAsia"/>
          <w:sz w:val="21"/>
          <w:lang w:val="zh-CN"/>
        </w:rPr>
        <w:t>和服务响应，而是直接拷贝采购文件技术要求的；</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（5）</w:t>
      </w:r>
      <w:r>
        <w:rPr>
          <w:rFonts w:hint="eastAsia" w:asciiTheme="minorEastAsia" w:hAnsiTheme="minorEastAsia" w:eastAsiaTheme="minorEastAsia"/>
          <w:sz w:val="21"/>
          <w:lang w:val="zh-CN"/>
        </w:rPr>
        <w:t>报价低于</w:t>
      </w:r>
      <w:r>
        <w:rPr>
          <w:rFonts w:hint="eastAsia" w:cs="宋体" w:asciiTheme="minorEastAsia" w:hAnsiTheme="minorEastAsia" w:eastAsiaTheme="minorEastAsia"/>
          <w:sz w:val="21"/>
          <w:lang w:val="zh-CN"/>
        </w:rPr>
        <w:t>完成本服务项目发生的所有含税费用、支付给员工的工资（不得低于供应商所在地最低工资标准）和国家强制缴纳的各种社会保障资金</w:t>
      </w:r>
      <w:r>
        <w:rPr>
          <w:rFonts w:hint="eastAsia" w:asciiTheme="minorEastAsia" w:hAnsiTheme="minorEastAsia" w:eastAsiaTheme="minorEastAsia"/>
          <w:bCs/>
          <w:sz w:val="21"/>
        </w:rPr>
        <w:t>、公积金，以</w:t>
      </w:r>
      <w:r>
        <w:rPr>
          <w:rFonts w:hint="eastAsia" w:asciiTheme="minorEastAsia" w:hAnsiTheme="minorEastAsia" w:eastAsiaTheme="minorEastAsia"/>
          <w:sz w:val="21"/>
        </w:rPr>
        <w:t>及供应商认为需要的其他费用等</w:t>
      </w:r>
      <w:r>
        <w:rPr>
          <w:rFonts w:hint="eastAsia" w:asciiTheme="minorEastAsia" w:hAnsiTheme="minorEastAsia" w:eastAsiaTheme="minorEastAsia"/>
          <w:b/>
          <w:sz w:val="21"/>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（6）</w:t>
      </w:r>
      <w:r>
        <w:rPr>
          <w:rFonts w:hint="eastAsia" w:asciiTheme="minorEastAsia" w:hAnsiTheme="minorEastAsia" w:eastAsiaTheme="minorEastAsia"/>
          <w:sz w:val="21"/>
          <w:lang w:val="zh-CN"/>
        </w:rPr>
        <w:t>不符合法律、法规和磋商文件规定的其他实质性要求的。</w:t>
      </w:r>
    </w:p>
    <w:p>
      <w:pPr>
        <w:autoSpaceDE w:val="0"/>
        <w:autoSpaceDN w:val="0"/>
        <w:snapToGrid w:val="0"/>
        <w:ind w:firstLine="420"/>
        <w:outlineLvl w:val="0"/>
        <w:rPr>
          <w:rFonts w:asciiTheme="minorEastAsia" w:hAnsiTheme="minorEastAsia" w:eastAsiaTheme="minorEastAsia"/>
          <w:b/>
          <w:bCs/>
          <w:sz w:val="21"/>
        </w:rPr>
      </w:pPr>
      <w:bookmarkStart w:id="72" w:name="_Toc487210478"/>
      <w:r>
        <w:rPr>
          <w:rFonts w:hint="eastAsia" w:asciiTheme="minorEastAsia" w:hAnsiTheme="minorEastAsia" w:eastAsiaTheme="minorEastAsia"/>
          <w:sz w:val="21"/>
          <w:lang w:val="zh-CN"/>
        </w:rPr>
        <w:t xml:space="preserve">12.8 </w:t>
      </w:r>
      <w:r>
        <w:rPr>
          <w:rFonts w:hint="eastAsia" w:asciiTheme="minorEastAsia" w:hAnsiTheme="minorEastAsia" w:eastAsiaTheme="minorEastAsia"/>
          <w:b/>
          <w:bCs/>
          <w:sz w:val="21"/>
        </w:rPr>
        <w:t>出现下列情形之一的，磋商终止：</w:t>
      </w:r>
      <w:bookmarkEnd w:id="72"/>
    </w:p>
    <w:p>
      <w:pPr>
        <w:autoSpaceDE w:val="0"/>
        <w:autoSpaceDN w:val="0"/>
        <w:snapToGrid w:val="0"/>
        <w:ind w:firstLine="420"/>
        <w:outlineLvl w:val="0"/>
        <w:rPr>
          <w:rFonts w:asciiTheme="minorEastAsia" w:hAnsiTheme="minorEastAsia" w:eastAsiaTheme="minorEastAsia"/>
          <w:bCs/>
          <w:sz w:val="21"/>
          <w:lang w:val="zh-CN"/>
        </w:rPr>
      </w:pPr>
      <w:bookmarkStart w:id="73" w:name="_Toc487210479"/>
      <w:r>
        <w:rPr>
          <w:rFonts w:hint="eastAsia" w:asciiTheme="minorEastAsia" w:hAnsiTheme="minorEastAsia" w:eastAsiaTheme="minorEastAsia"/>
          <w:bCs/>
          <w:sz w:val="21"/>
          <w:lang w:val="zh-CN"/>
        </w:rPr>
        <w:t>（1）因情况变化，不再符合规定的竞争性磋商采购方式适用情形的；</w:t>
      </w:r>
      <w:bookmarkEnd w:id="73"/>
    </w:p>
    <w:p>
      <w:pPr>
        <w:autoSpaceDE w:val="0"/>
        <w:autoSpaceDN w:val="0"/>
        <w:snapToGrid w:val="0"/>
        <w:ind w:firstLine="420"/>
        <w:outlineLvl w:val="0"/>
        <w:rPr>
          <w:rFonts w:asciiTheme="minorEastAsia" w:hAnsiTheme="minorEastAsia" w:eastAsiaTheme="minorEastAsia"/>
          <w:b/>
          <w:bCs/>
          <w:sz w:val="21"/>
          <w:lang w:val="zh-CN"/>
        </w:rPr>
      </w:pPr>
      <w:bookmarkStart w:id="74" w:name="_Toc487210480"/>
      <w:r>
        <w:rPr>
          <w:rFonts w:hint="eastAsia" w:asciiTheme="minorEastAsia" w:hAnsiTheme="minorEastAsia" w:eastAsiaTheme="minorEastAsia"/>
          <w:bCs/>
          <w:sz w:val="21"/>
          <w:lang w:val="zh-CN"/>
        </w:rPr>
        <w:t>（2）</w:t>
      </w:r>
      <w:r>
        <w:rPr>
          <w:rFonts w:hint="eastAsia" w:asciiTheme="minorEastAsia" w:hAnsiTheme="minorEastAsia" w:eastAsiaTheme="minorEastAsia"/>
          <w:b/>
          <w:bCs/>
          <w:sz w:val="21"/>
          <w:lang w:val="zh-CN"/>
        </w:rPr>
        <w:t>所有供应商的响应文件被磋商小组认定为无效的；</w:t>
      </w:r>
      <w:bookmarkEnd w:id="74"/>
    </w:p>
    <w:p>
      <w:pPr>
        <w:autoSpaceDE w:val="0"/>
        <w:autoSpaceDN w:val="0"/>
        <w:snapToGrid w:val="0"/>
        <w:ind w:firstLine="420"/>
        <w:outlineLvl w:val="0"/>
        <w:rPr>
          <w:rFonts w:asciiTheme="minorEastAsia" w:hAnsiTheme="minorEastAsia" w:eastAsiaTheme="minorEastAsia"/>
          <w:b/>
          <w:bCs/>
          <w:sz w:val="21"/>
          <w:lang w:val="zh-CN"/>
        </w:rPr>
      </w:pPr>
      <w:bookmarkStart w:id="75" w:name="_Toc487210481"/>
      <w:r>
        <w:rPr>
          <w:rFonts w:hint="eastAsia" w:asciiTheme="minorEastAsia" w:hAnsiTheme="minorEastAsia" w:eastAsiaTheme="minorEastAsia"/>
          <w:bCs/>
          <w:sz w:val="21"/>
          <w:lang w:val="zh-CN"/>
        </w:rPr>
        <w:t>（3）</w:t>
      </w:r>
      <w:r>
        <w:rPr>
          <w:rFonts w:hint="eastAsia" w:asciiTheme="minorEastAsia" w:hAnsiTheme="minorEastAsia" w:eastAsiaTheme="minorEastAsia"/>
          <w:sz w:val="21"/>
          <w:lang w:val="zh-CN"/>
        </w:rPr>
        <w:t>出现影响采购公正的违法、违规行为的；</w:t>
      </w:r>
      <w:bookmarkEnd w:id="75"/>
    </w:p>
    <w:p>
      <w:pPr>
        <w:autoSpaceDE w:val="0"/>
        <w:autoSpaceDN w:val="0"/>
        <w:snapToGrid w:val="0"/>
        <w:ind w:firstLine="420"/>
        <w:outlineLvl w:val="0"/>
        <w:rPr>
          <w:rFonts w:asciiTheme="minorEastAsia" w:hAnsiTheme="minorEastAsia" w:eastAsiaTheme="minorEastAsia"/>
          <w:b/>
          <w:bCs/>
          <w:sz w:val="21"/>
          <w:lang w:val="zh-CN"/>
        </w:rPr>
      </w:pPr>
      <w:bookmarkStart w:id="76" w:name="_Toc487210482"/>
      <w:r>
        <w:rPr>
          <w:rFonts w:hint="eastAsia" w:asciiTheme="minorEastAsia" w:hAnsiTheme="minorEastAsia" w:eastAsiaTheme="minorEastAsia"/>
          <w:bCs/>
          <w:sz w:val="21"/>
          <w:lang w:val="zh-CN"/>
        </w:rPr>
        <w:t>（4）</w:t>
      </w:r>
      <w:r>
        <w:rPr>
          <w:rFonts w:hint="eastAsia" w:asciiTheme="minorEastAsia" w:hAnsiTheme="minorEastAsia" w:eastAsiaTheme="minorEastAsia"/>
          <w:b/>
          <w:bCs/>
          <w:sz w:val="21"/>
          <w:lang w:val="zh-CN"/>
        </w:rPr>
        <w:t>供应商的最终报价超过采购预算的；</w:t>
      </w:r>
      <w:bookmarkEnd w:id="76"/>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（5）因重大变故，采购任务取消的；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（6）采购人需求发生重大变化暂时不能确定或供应商提供的服务不能满足需求等。</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13、评定成交方法和标准</w:t>
      </w:r>
    </w:p>
    <w:p>
      <w:pPr>
        <w:autoSpaceDE w:val="0"/>
        <w:autoSpaceDN w:val="0"/>
        <w:snapToGrid w:val="0"/>
        <w:ind w:firstLine="420"/>
        <w:rPr>
          <w:rFonts w:cs="宋体" w:asciiTheme="minorEastAsia" w:hAnsiTheme="minorEastAsia" w:eastAsiaTheme="minorEastAsia"/>
          <w:color w:val="000000"/>
          <w:sz w:val="21"/>
          <w:lang w:val="zh-CN"/>
        </w:rPr>
      </w:pPr>
      <w:r>
        <w:rPr>
          <w:rFonts w:hint="eastAsia" w:asciiTheme="minorEastAsia" w:hAnsiTheme="minorEastAsia" w:eastAsiaTheme="minorEastAsia"/>
          <w:sz w:val="21"/>
          <w:lang w:val="zh-CN"/>
        </w:rPr>
        <w:t>13.</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w:t>
      </w:r>
      <w:r>
        <w:rPr>
          <w:rFonts w:hint="eastAsia" w:cs="宋体" w:asciiTheme="minorEastAsia" w:hAnsiTheme="minorEastAsia" w:eastAsiaTheme="minorEastAsia"/>
          <w:color w:val="000000"/>
          <w:sz w:val="21"/>
          <w:lang w:val="zh-CN"/>
        </w:rPr>
        <w:t>采用综合评分法。即在最大限度地满足竞争性磋商文件实质性要求前提下，按照磋商文件中规定的各项因素进行综合评审后，以评审总得分最高的供应商作为成交候选供应商或者成交供应商的评审方法。</w:t>
      </w:r>
    </w:p>
    <w:p>
      <w:pPr>
        <w:autoSpaceDE w:val="0"/>
        <w:autoSpaceDN w:val="0"/>
        <w:snapToGrid w:val="0"/>
        <w:ind w:firstLine="420"/>
        <w:rPr>
          <w:rFonts w:cs="宋体" w:asciiTheme="minorEastAsia" w:hAnsiTheme="minorEastAsia" w:eastAsiaTheme="minorEastAsia"/>
          <w:sz w:val="21"/>
          <w:highlight w:val="yellow"/>
          <w:lang w:val="zh-CN"/>
        </w:rPr>
      </w:pPr>
      <w:r>
        <w:rPr>
          <w:rFonts w:hint="eastAsia" w:cs="宋体" w:asciiTheme="minorEastAsia" w:hAnsiTheme="minorEastAsia" w:eastAsiaTheme="minorEastAsia"/>
          <w:sz w:val="21"/>
          <w:lang w:val="zh-CN"/>
        </w:rPr>
        <w:t>13.2 综合评审的主要因素是：价格、服务参数响应情况</w:t>
      </w:r>
      <w:r>
        <w:rPr>
          <w:rFonts w:hint="eastAsia" w:cs="宋体" w:asciiTheme="minorEastAsia" w:hAnsiTheme="minorEastAsia" w:eastAsiaTheme="minorEastAsia"/>
          <w:sz w:val="21"/>
        </w:rPr>
        <w:t>、维保方案</w:t>
      </w:r>
      <w:r>
        <w:rPr>
          <w:rFonts w:hint="eastAsia" w:cs="宋体" w:asciiTheme="minorEastAsia" w:hAnsiTheme="minorEastAsia" w:eastAsiaTheme="minorEastAsia"/>
          <w:sz w:val="21"/>
          <w:lang w:val="zh-CN"/>
        </w:rPr>
        <w:t>、人员配置及服务承诺等、供应商履约能力及资信情况等。</w:t>
      </w:r>
    </w:p>
    <w:p>
      <w:pPr>
        <w:autoSpaceDE w:val="0"/>
        <w:autoSpaceDN w:val="0"/>
        <w:snapToGrid w:val="0"/>
        <w:ind w:firstLine="420"/>
        <w:rPr>
          <w:rFonts w:asciiTheme="minorEastAsia" w:hAnsiTheme="minorEastAsia" w:eastAsiaTheme="minorEastAsia"/>
          <w:sz w:val="21"/>
          <w:lang w:val="zh-CN"/>
        </w:rPr>
      </w:pPr>
      <w:r>
        <w:rPr>
          <w:rFonts w:hint="eastAsia" w:cs="宋体" w:asciiTheme="minorEastAsia" w:hAnsiTheme="minorEastAsia" w:eastAsiaTheme="minorEastAsia"/>
          <w:bCs/>
          <w:color w:val="000000"/>
          <w:sz w:val="21"/>
          <w:lang w:val="zh-CN"/>
        </w:rPr>
        <w:t>13.3</w:t>
      </w:r>
      <w:r>
        <w:rPr>
          <w:rFonts w:hint="eastAsia" w:asciiTheme="minorEastAsia" w:hAnsiTheme="minorEastAsia" w:eastAsiaTheme="minorEastAsia"/>
          <w:color w:val="000000"/>
          <w:sz w:val="21"/>
        </w:rPr>
        <w:t xml:space="preserve"> </w:t>
      </w:r>
      <w:r>
        <w:rPr>
          <w:rFonts w:hint="eastAsia" w:asciiTheme="minorEastAsia" w:hAnsiTheme="minorEastAsia" w:eastAsiaTheme="minorEastAsia"/>
          <w:b/>
          <w:color w:val="000000"/>
          <w:sz w:val="21"/>
        </w:rPr>
        <w:t>评审标准详见文件第三章。</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14、确定成交供应商</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w:t>
      </w:r>
      <w:r>
        <w:rPr>
          <w:rFonts w:hint="eastAsia" w:asciiTheme="minorEastAsia" w:hAnsiTheme="minorEastAsia" w:eastAsiaTheme="minorEastAsia"/>
          <w:color w:val="000000"/>
          <w:sz w:val="21"/>
          <w:lang w:val="zh-CN"/>
        </w:rPr>
        <w:t>在综合比较与评价后按照得分高低顺序对供应商进行排列。</w:t>
      </w:r>
      <w:r>
        <w:rPr>
          <w:rFonts w:hint="eastAsia" w:asciiTheme="minorEastAsia" w:hAnsiTheme="minorEastAsia" w:eastAsiaTheme="minorEastAsia"/>
          <w:color w:val="000000"/>
          <w:sz w:val="21"/>
        </w:rPr>
        <w:t>得分相同的，按报价由低到高顺序排列。得分且报价相同的，按技术指标优劣顺序排列。</w:t>
      </w:r>
      <w:r>
        <w:rPr>
          <w:rFonts w:hint="eastAsia" w:asciiTheme="minorEastAsia" w:hAnsiTheme="minorEastAsia" w:eastAsiaTheme="minorEastAsia"/>
          <w:color w:val="000000"/>
          <w:sz w:val="21"/>
          <w:lang w:val="zh-CN"/>
        </w:rPr>
        <w:t>磋商小组将综合排名第一的供应商确定为成交供应商。</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2 成交供应商确定后，将</w:t>
      </w:r>
      <w:r>
        <w:rPr>
          <w:rFonts w:hint="eastAsia" w:asciiTheme="minorEastAsia" w:hAnsiTheme="minorEastAsia" w:eastAsiaTheme="minorEastAsia"/>
          <w:sz w:val="21"/>
        </w:rPr>
        <w:t>在学院采购网上发布成交公示。</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3 成交通知书对采购人和成交供应商具有同等法律效力。</w:t>
      </w:r>
    </w:p>
    <w:p>
      <w:pPr>
        <w:tabs>
          <w:tab w:val="left" w:pos="1260"/>
        </w:tabs>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14</w:t>
      </w:r>
      <w:r>
        <w:rPr>
          <w:rFonts w:asciiTheme="minorEastAsia" w:hAnsiTheme="minorEastAsia" w:eastAsiaTheme="minorEastAsia"/>
          <w:sz w:val="21"/>
        </w:rPr>
        <w:t>.</w:t>
      </w:r>
      <w:r>
        <w:rPr>
          <w:rFonts w:hint="eastAsia" w:asciiTheme="minorEastAsia" w:hAnsiTheme="minorEastAsia" w:eastAsiaTheme="minorEastAsia"/>
          <w:sz w:val="21"/>
        </w:rPr>
        <w:t>4</w:t>
      </w:r>
      <w:r>
        <w:rPr>
          <w:rFonts w:asciiTheme="minorEastAsia" w:hAnsiTheme="minorEastAsia" w:eastAsiaTheme="minorEastAsia"/>
          <w:sz w:val="21"/>
        </w:rPr>
        <w:t xml:space="preserve"> </w:t>
      </w:r>
      <w:r>
        <w:rPr>
          <w:rFonts w:hint="eastAsia" w:asciiTheme="minorEastAsia" w:hAnsiTheme="minorEastAsia" w:eastAsiaTheme="minorEastAsia"/>
          <w:sz w:val="21"/>
        </w:rPr>
        <w:t>采购人</w:t>
      </w:r>
      <w:r>
        <w:rPr>
          <w:rFonts w:asciiTheme="minorEastAsia" w:hAnsiTheme="minorEastAsia" w:eastAsiaTheme="minorEastAsia"/>
          <w:sz w:val="21"/>
        </w:rPr>
        <w:t>对未</w:t>
      </w:r>
      <w:r>
        <w:rPr>
          <w:rFonts w:hint="eastAsia" w:asciiTheme="minorEastAsia" w:hAnsiTheme="minorEastAsia" w:eastAsiaTheme="minorEastAsia"/>
          <w:sz w:val="21"/>
        </w:rPr>
        <w:t>成交</w:t>
      </w:r>
      <w:r>
        <w:rPr>
          <w:rFonts w:asciiTheme="minorEastAsia" w:hAnsiTheme="minorEastAsia" w:eastAsiaTheme="minorEastAsia"/>
          <w:sz w:val="21"/>
        </w:rPr>
        <w:t>的</w:t>
      </w:r>
      <w:r>
        <w:rPr>
          <w:rFonts w:hint="eastAsia" w:asciiTheme="minorEastAsia" w:hAnsiTheme="minorEastAsia" w:eastAsiaTheme="minorEastAsia"/>
          <w:sz w:val="21"/>
        </w:rPr>
        <w:t>供应商</w:t>
      </w:r>
      <w:r>
        <w:rPr>
          <w:rFonts w:asciiTheme="minorEastAsia" w:hAnsiTheme="minorEastAsia" w:eastAsiaTheme="minorEastAsia"/>
          <w:sz w:val="21"/>
        </w:rPr>
        <w:t>不作未</w:t>
      </w:r>
      <w:r>
        <w:rPr>
          <w:rFonts w:hint="eastAsia" w:asciiTheme="minorEastAsia" w:hAnsiTheme="minorEastAsia" w:eastAsiaTheme="minorEastAsia"/>
          <w:sz w:val="21"/>
        </w:rPr>
        <w:t>成交</w:t>
      </w:r>
      <w:r>
        <w:rPr>
          <w:rFonts w:asciiTheme="minorEastAsia" w:hAnsiTheme="minorEastAsia" w:eastAsiaTheme="minorEastAsia"/>
          <w:sz w:val="21"/>
        </w:rPr>
        <w:t>原因的解释。</w:t>
      </w:r>
    </w:p>
    <w:p>
      <w:pPr>
        <w:autoSpaceDE w:val="0"/>
        <w:autoSpaceDN w:val="0"/>
        <w:snapToGrid w:val="0"/>
        <w:ind w:firstLine="420"/>
        <w:rPr>
          <w:rFonts w:asciiTheme="minorEastAsia" w:hAnsiTheme="minorEastAsia" w:eastAsiaTheme="minorEastAsia"/>
          <w:b/>
          <w:sz w:val="21"/>
        </w:rPr>
      </w:pPr>
      <w:r>
        <w:rPr>
          <w:rFonts w:hint="eastAsia" w:asciiTheme="minorEastAsia" w:hAnsiTheme="minorEastAsia" w:eastAsiaTheme="minorEastAsia"/>
          <w:sz w:val="21"/>
        </w:rPr>
        <w:t>14</w:t>
      </w:r>
      <w:r>
        <w:rPr>
          <w:rFonts w:asciiTheme="minorEastAsia" w:hAnsiTheme="minorEastAsia" w:eastAsiaTheme="minorEastAsia"/>
          <w:sz w:val="21"/>
        </w:rPr>
        <w:t>.</w:t>
      </w:r>
      <w:r>
        <w:rPr>
          <w:rFonts w:hint="eastAsia" w:asciiTheme="minorEastAsia" w:hAnsiTheme="minorEastAsia" w:eastAsiaTheme="minorEastAsia"/>
          <w:sz w:val="21"/>
        </w:rPr>
        <w:t>5</w:t>
      </w:r>
      <w:r>
        <w:rPr>
          <w:rFonts w:asciiTheme="minorEastAsia" w:hAnsiTheme="minorEastAsia" w:eastAsiaTheme="minorEastAsia"/>
          <w:sz w:val="21"/>
        </w:rPr>
        <w:t xml:space="preserve"> 所有</w:t>
      </w:r>
      <w:r>
        <w:rPr>
          <w:rFonts w:hint="eastAsia" w:asciiTheme="minorEastAsia" w:hAnsiTheme="minorEastAsia" w:eastAsiaTheme="minorEastAsia"/>
          <w:sz w:val="21"/>
        </w:rPr>
        <w:t>响应文件</w:t>
      </w:r>
      <w:r>
        <w:rPr>
          <w:rFonts w:asciiTheme="minorEastAsia" w:hAnsiTheme="minorEastAsia" w:eastAsiaTheme="minorEastAsia"/>
          <w:sz w:val="21"/>
        </w:rPr>
        <w:t>都将作为档案保存，不论</w:t>
      </w:r>
      <w:r>
        <w:rPr>
          <w:rFonts w:hint="eastAsia" w:asciiTheme="minorEastAsia" w:hAnsiTheme="minorEastAsia" w:eastAsiaTheme="minorEastAsia"/>
          <w:sz w:val="21"/>
        </w:rPr>
        <w:t>成交</w:t>
      </w:r>
      <w:r>
        <w:rPr>
          <w:rFonts w:asciiTheme="minorEastAsia" w:hAnsiTheme="minorEastAsia" w:eastAsiaTheme="minorEastAsia"/>
          <w:sz w:val="21"/>
        </w:rPr>
        <w:t>与否，</w:t>
      </w:r>
      <w:r>
        <w:rPr>
          <w:rFonts w:hint="eastAsia" w:asciiTheme="minorEastAsia" w:hAnsiTheme="minorEastAsia" w:eastAsiaTheme="minorEastAsia"/>
          <w:sz w:val="21"/>
        </w:rPr>
        <w:t>采购办</w:t>
      </w:r>
      <w:r>
        <w:rPr>
          <w:rFonts w:asciiTheme="minorEastAsia" w:hAnsiTheme="minorEastAsia" w:eastAsiaTheme="minorEastAsia"/>
          <w:sz w:val="21"/>
        </w:rPr>
        <w:t>均不退回。</w:t>
      </w:r>
    </w:p>
    <w:p>
      <w:pPr>
        <w:autoSpaceDE w:val="0"/>
        <w:autoSpaceDN w:val="0"/>
        <w:snapToGrid w:val="0"/>
        <w:ind w:firstLine="413" w:firstLineChars="196"/>
        <w:rPr>
          <w:rFonts w:asciiTheme="minorEastAsia" w:hAnsiTheme="minorEastAsia" w:eastAsiaTheme="minorEastAsia"/>
          <w:b/>
          <w:sz w:val="21"/>
        </w:rPr>
      </w:pPr>
      <w:r>
        <w:rPr>
          <w:rFonts w:hint="eastAsia" w:asciiTheme="minorEastAsia" w:hAnsiTheme="minorEastAsia" w:eastAsiaTheme="minorEastAsia"/>
          <w:b/>
          <w:sz w:val="21"/>
          <w:lang w:val="zh-CN"/>
        </w:rPr>
        <w:t>15</w:t>
      </w:r>
      <w:r>
        <w:rPr>
          <w:rFonts w:hint="eastAsia" w:asciiTheme="minorEastAsia" w:hAnsiTheme="minorEastAsia" w:eastAsiaTheme="minorEastAsia"/>
          <w:b/>
          <w:bCs/>
          <w:sz w:val="21"/>
          <w:lang w:val="zh-CN"/>
        </w:rPr>
        <w:t>、</w:t>
      </w:r>
      <w:r>
        <w:rPr>
          <w:rFonts w:asciiTheme="minorEastAsia" w:hAnsiTheme="minorEastAsia" w:eastAsiaTheme="minorEastAsia"/>
          <w:b/>
          <w:sz w:val="21"/>
        </w:rPr>
        <w:t>编写</w:t>
      </w:r>
      <w:r>
        <w:rPr>
          <w:rFonts w:hint="eastAsia" w:asciiTheme="minorEastAsia" w:hAnsiTheme="minorEastAsia" w:eastAsiaTheme="minorEastAsia"/>
          <w:b/>
          <w:sz w:val="21"/>
        </w:rPr>
        <w:t>评审</w:t>
      </w:r>
      <w:r>
        <w:rPr>
          <w:rFonts w:asciiTheme="minorEastAsia" w:hAnsiTheme="minorEastAsia" w:eastAsiaTheme="minorEastAsia"/>
          <w:b/>
          <w:sz w:val="21"/>
        </w:rPr>
        <w:t>报告</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15.1 磋商小组根据磋商过程和</w:t>
      </w:r>
      <w:r>
        <w:rPr>
          <w:rFonts w:asciiTheme="minorEastAsia" w:hAnsiTheme="minorEastAsia" w:eastAsiaTheme="minorEastAsia"/>
          <w:sz w:val="21"/>
        </w:rPr>
        <w:t>结果</w:t>
      </w:r>
      <w:r>
        <w:rPr>
          <w:rFonts w:hint="eastAsia" w:asciiTheme="minorEastAsia" w:hAnsiTheme="minorEastAsia" w:eastAsiaTheme="minorEastAsia"/>
          <w:sz w:val="21"/>
        </w:rPr>
        <w:t>填写评审</w:t>
      </w:r>
      <w:r>
        <w:rPr>
          <w:rFonts w:asciiTheme="minorEastAsia" w:hAnsiTheme="minorEastAsia" w:eastAsiaTheme="minorEastAsia"/>
          <w:sz w:val="21"/>
        </w:rPr>
        <w:t>报告</w:t>
      </w:r>
      <w:r>
        <w:rPr>
          <w:rFonts w:hint="eastAsia" w:asciiTheme="minorEastAsia" w:hAnsiTheme="minorEastAsia" w:eastAsiaTheme="minorEastAsia"/>
          <w:sz w:val="21"/>
        </w:rPr>
        <w:t>。</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sz w:val="21"/>
          <w:lang w:val="zh-CN"/>
        </w:rPr>
        <w:t>16、</w:t>
      </w:r>
      <w:r>
        <w:rPr>
          <w:rFonts w:hint="eastAsia" w:asciiTheme="minorEastAsia" w:hAnsiTheme="minorEastAsia" w:eastAsiaTheme="minorEastAsia"/>
          <w:b/>
          <w:bCs/>
          <w:sz w:val="21"/>
          <w:lang w:val="zh-CN"/>
        </w:rPr>
        <w:t>签订合同</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16</w:t>
      </w:r>
      <w:r>
        <w:rPr>
          <w:rFonts w:asciiTheme="minorEastAsia" w:hAnsiTheme="minorEastAsia" w:eastAsiaTheme="minorEastAsia"/>
          <w:sz w:val="21"/>
          <w:lang w:val="zh-CN"/>
        </w:rPr>
        <w:t>.</w:t>
      </w:r>
      <w:r>
        <w:rPr>
          <w:rFonts w:hint="eastAsia" w:asciiTheme="minorEastAsia" w:hAnsiTheme="minorEastAsia" w:eastAsiaTheme="minorEastAsia"/>
          <w:sz w:val="21"/>
        </w:rPr>
        <w:t>1 成交供应商应当</w:t>
      </w:r>
      <w:r>
        <w:rPr>
          <w:rFonts w:hint="eastAsia" w:asciiTheme="minorEastAsia" w:hAnsiTheme="minorEastAsia" w:eastAsiaTheme="minorEastAsia"/>
          <w:sz w:val="21"/>
          <w:lang w:val="zh-CN"/>
        </w:rPr>
        <w:t>自成交通知书发出之日起三十日内，</w:t>
      </w:r>
      <w:r>
        <w:rPr>
          <w:rFonts w:hint="eastAsia" w:asciiTheme="minorEastAsia" w:hAnsiTheme="minorEastAsia" w:eastAsiaTheme="minorEastAsia"/>
          <w:sz w:val="21"/>
        </w:rPr>
        <w:t>与采购人签订政府采购合同，所签订的合同不得对磋商文件和响应文件作实质性修改。</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16</w:t>
      </w:r>
      <w:r>
        <w:rPr>
          <w:rFonts w:hint="eastAsia" w:asciiTheme="minorEastAsia" w:hAnsiTheme="minorEastAsia" w:eastAsiaTheme="minorEastAsia"/>
          <w:sz w:val="21"/>
          <w:lang w:val="zh-CN"/>
        </w:rPr>
        <w:t xml:space="preserve">.2 </w:t>
      </w:r>
      <w:r>
        <w:rPr>
          <w:rFonts w:hint="eastAsia" w:asciiTheme="minorEastAsia" w:hAnsiTheme="minorEastAsia" w:eastAsiaTheme="minorEastAsia"/>
          <w:sz w:val="21"/>
        </w:rPr>
        <w:t>采购人不得向成交供应商提出任何不合理的要求作为签订合同的条件，不得与成交供应商私下订立背离合同实质性内容的协议。</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16</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3</w:t>
      </w:r>
      <w:r>
        <w:rPr>
          <w:rFonts w:hint="eastAsia" w:asciiTheme="minorEastAsia" w:hAnsiTheme="minorEastAsia" w:eastAsiaTheme="minorEastAsia"/>
          <w:sz w:val="21"/>
        </w:rPr>
        <w:t xml:space="preserve"> 除不可抗力等因素外，</w:t>
      </w:r>
      <w:r>
        <w:rPr>
          <w:rFonts w:hint="eastAsia" w:asciiTheme="minorEastAsia" w:hAnsiTheme="minorEastAsia" w:eastAsiaTheme="minorEastAsia"/>
          <w:sz w:val="21"/>
          <w:lang w:val="zh-CN"/>
        </w:rPr>
        <w:t>成交通知书发出后，采购人改变成交结果，或者成交供应商拒绝签订政府采购合同的，应当承担相应的法律责任。</w:t>
      </w:r>
    </w:p>
    <w:p>
      <w:pPr>
        <w:autoSpaceDE w:val="0"/>
        <w:autoSpaceDN w:val="0"/>
        <w:snapToGrid w:val="0"/>
        <w:ind w:firstLine="420"/>
        <w:rPr>
          <w:rFonts w:asciiTheme="minorEastAsia" w:hAnsiTheme="minorEastAsia" w:eastAsiaTheme="minorEastAsia"/>
          <w:b/>
          <w:sz w:val="21"/>
        </w:rPr>
      </w:pPr>
      <w:r>
        <w:rPr>
          <w:rFonts w:hint="eastAsia" w:asciiTheme="minorEastAsia" w:hAnsiTheme="minorEastAsia" w:eastAsiaTheme="minorEastAsia"/>
          <w:sz w:val="21"/>
          <w:lang w:val="zh-CN"/>
        </w:rPr>
        <w:t xml:space="preserve">16.4 </w:t>
      </w:r>
      <w:r>
        <w:rPr>
          <w:rFonts w:hint="eastAsia" w:asciiTheme="minorEastAsia" w:hAnsiTheme="minorEastAsia" w:eastAsiaTheme="minorEastAsia"/>
          <w:b/>
          <w:sz w:val="21"/>
        </w:rPr>
        <w:t>成交供应商除发生法律规定的</w:t>
      </w:r>
      <w:r>
        <w:rPr>
          <w:rFonts w:asciiTheme="minorEastAsia" w:hAnsiTheme="minorEastAsia" w:eastAsiaTheme="minorEastAsia"/>
          <w:b/>
          <w:sz w:val="21"/>
        </w:rPr>
        <w:t>不能预见、不能避免并不能克服的客观情况</w:t>
      </w:r>
      <w:r>
        <w:rPr>
          <w:rFonts w:hint="eastAsia" w:asciiTheme="minorEastAsia" w:hAnsiTheme="minorEastAsia" w:eastAsiaTheme="minorEastAsia"/>
          <w:b/>
          <w:sz w:val="21"/>
        </w:rPr>
        <w:t>外不得放弃或拒绝签订合同的。放弃或拒绝签订合同的，财政部门视情将其列入不良行为名单，在一至三年内不得参加江苏省政府采购活动。</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16</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5 成交供应商拒绝签订政府采购合同的，</w:t>
      </w:r>
      <w:r>
        <w:rPr>
          <w:rFonts w:hint="eastAsia" w:asciiTheme="minorEastAsia" w:hAnsiTheme="minorEastAsia" w:eastAsiaTheme="minorEastAsia"/>
          <w:sz w:val="21"/>
        </w:rPr>
        <w:t>或因不可抗力或者自身原因不能履行政府采购合同的，</w:t>
      </w:r>
      <w:r>
        <w:rPr>
          <w:rFonts w:hint="eastAsia" w:asciiTheme="minorEastAsia" w:hAnsiTheme="minorEastAsia" w:eastAsiaTheme="minorEastAsia"/>
          <w:sz w:val="21"/>
          <w:lang w:val="zh-CN"/>
        </w:rPr>
        <w:t>采购人可以视情与排位在成交供应商之后第一位的成交候选供应商签订政府采购合同，也可以重新开展采购活动。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16.6 政府采购合同履行中，采购人需追加与合同标的相同的服务的，在不改变合同其他条款的前提下，可以与供应商协商签订补充合同，但所有补充合同的采购金额不得超过原合同采购金额的百分之十。</w:t>
      </w:r>
    </w:p>
    <w:p>
      <w:pPr>
        <w:autoSpaceDE w:val="0"/>
        <w:autoSpaceDN w:val="0"/>
        <w:snapToGrid w:val="0"/>
        <w:ind w:firstLine="420"/>
        <w:outlineLvl w:val="0"/>
        <w:rPr>
          <w:rFonts w:asciiTheme="minorEastAsia" w:hAnsiTheme="minorEastAsia" w:eastAsiaTheme="minorEastAsia"/>
          <w:b/>
          <w:bCs/>
          <w:sz w:val="21"/>
          <w:lang w:val="zh-CN"/>
        </w:rPr>
      </w:pPr>
      <w:bookmarkStart w:id="77" w:name="_Toc487210483"/>
      <w:r>
        <w:rPr>
          <w:rFonts w:hint="eastAsia" w:asciiTheme="minorEastAsia" w:hAnsiTheme="minorEastAsia" w:eastAsiaTheme="minorEastAsia"/>
          <w:b/>
          <w:bCs/>
          <w:sz w:val="21"/>
          <w:lang w:val="zh-CN"/>
        </w:rPr>
        <w:t>六、询问、质疑、投诉和诚实信用</w:t>
      </w:r>
      <w:bookmarkEnd w:id="77"/>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17、询问</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17</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供应商对采购活动事项有疑问的，可以向</w:t>
      </w:r>
      <w:r>
        <w:rPr>
          <w:rFonts w:hint="eastAsia" w:asciiTheme="minorEastAsia" w:hAnsiTheme="minorEastAsia" w:eastAsiaTheme="minorEastAsia"/>
          <w:sz w:val="21"/>
        </w:rPr>
        <w:t>采购办</w:t>
      </w:r>
      <w:r>
        <w:rPr>
          <w:rFonts w:hint="eastAsia" w:asciiTheme="minorEastAsia" w:hAnsiTheme="minorEastAsia" w:eastAsiaTheme="minorEastAsia"/>
          <w:sz w:val="21"/>
          <w:lang w:val="zh-CN"/>
        </w:rPr>
        <w:t>提出询问，</w:t>
      </w:r>
      <w:r>
        <w:rPr>
          <w:rFonts w:hint="eastAsia" w:asciiTheme="minorEastAsia" w:hAnsiTheme="minorEastAsia" w:eastAsiaTheme="minorEastAsia"/>
          <w:sz w:val="21"/>
        </w:rPr>
        <w:t>采购办</w:t>
      </w:r>
      <w:r>
        <w:rPr>
          <w:rFonts w:hint="eastAsia" w:asciiTheme="minorEastAsia" w:hAnsiTheme="minorEastAsia" w:eastAsiaTheme="minorEastAsia"/>
          <w:sz w:val="21"/>
          <w:lang w:val="zh-CN"/>
        </w:rPr>
        <w:t>将在两个工作日内作出答复，但答复的内容不涉及商业秘密</w:t>
      </w:r>
      <w:r>
        <w:rPr>
          <w:rFonts w:hint="eastAsia" w:asciiTheme="minorEastAsia" w:hAnsiTheme="minorEastAsia" w:eastAsiaTheme="minorEastAsia"/>
          <w:b/>
          <w:sz w:val="21"/>
          <w:lang w:val="zh-CN"/>
        </w:rPr>
        <w:t>。</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18、质疑</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18</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1 供应商认为采购文件、采购过程和成交结果使自己的合法权益受到损害的，可以在知道或者应当知道其权益受到损害之日起七个工作日内，将质疑文件原件送达</w:t>
      </w:r>
      <w:r>
        <w:rPr>
          <w:rFonts w:hint="eastAsia" w:asciiTheme="minorEastAsia" w:hAnsiTheme="minorEastAsia" w:eastAsiaTheme="minorEastAsia"/>
          <w:b/>
          <w:sz w:val="21"/>
        </w:rPr>
        <w:t>采购办</w:t>
      </w:r>
      <w:r>
        <w:rPr>
          <w:rFonts w:hint="eastAsia" w:asciiTheme="minorEastAsia" w:hAnsiTheme="minorEastAsia" w:eastAsiaTheme="minorEastAsia"/>
          <w:b/>
          <w:sz w:val="21"/>
          <w:lang w:val="zh-CN"/>
        </w:rPr>
        <w:t>。</w:t>
      </w:r>
    </w:p>
    <w:p>
      <w:pPr>
        <w:autoSpaceDE w:val="0"/>
        <w:autoSpaceDN w:val="0"/>
        <w:snapToGrid w:val="0"/>
        <w:ind w:firstLine="420" w:firstLineChars="200"/>
        <w:rPr>
          <w:rFonts w:cs="Tahoma" w:asciiTheme="minorEastAsia" w:hAnsiTheme="minorEastAsia" w:eastAsiaTheme="minorEastAsia"/>
          <w:snapToGrid w:val="0"/>
          <w:sz w:val="21"/>
        </w:rPr>
      </w:pPr>
      <w:r>
        <w:rPr>
          <w:rFonts w:hint="eastAsia" w:asciiTheme="minorEastAsia" w:hAnsiTheme="minorEastAsia" w:eastAsiaTheme="minorEastAsia"/>
          <w:sz w:val="21"/>
          <w:lang w:val="zh-CN"/>
        </w:rPr>
        <w:t>18.2 质疑文件应包括以下主要内容，并</w:t>
      </w:r>
      <w:r>
        <w:rPr>
          <w:rFonts w:hint="eastAsia" w:asciiTheme="minorEastAsia" w:hAnsiTheme="minorEastAsia" w:eastAsiaTheme="minorEastAsia"/>
          <w:sz w:val="21"/>
        </w:rPr>
        <w:t>按照</w:t>
      </w:r>
      <w:r>
        <w:rPr>
          <w:rFonts w:asciiTheme="minorEastAsia" w:hAnsiTheme="minorEastAsia" w:eastAsiaTheme="minorEastAsia"/>
          <w:sz w:val="21"/>
        </w:rPr>
        <w:t>“</w:t>
      </w:r>
      <w:r>
        <w:rPr>
          <w:rFonts w:hint="eastAsia" w:asciiTheme="minorEastAsia" w:hAnsiTheme="minorEastAsia" w:eastAsiaTheme="minorEastAsia"/>
          <w:sz w:val="21"/>
        </w:rPr>
        <w:t>谁主张、谁举证</w:t>
      </w:r>
      <w:r>
        <w:rPr>
          <w:rFonts w:asciiTheme="minorEastAsia" w:hAnsiTheme="minorEastAsia" w:eastAsiaTheme="minorEastAsia"/>
          <w:sz w:val="21"/>
        </w:rPr>
        <w:t>”</w:t>
      </w:r>
      <w:r>
        <w:rPr>
          <w:rFonts w:hint="eastAsia" w:asciiTheme="minorEastAsia" w:hAnsiTheme="minorEastAsia" w:eastAsiaTheme="minorEastAsia"/>
          <w:sz w:val="21"/>
        </w:rPr>
        <w:t>的原则，附上相关证明材料。否则，采购办不予受理：</w:t>
      </w:r>
      <w:r>
        <w:rPr>
          <w:rFonts w:hint="eastAsia" w:cs="Tahoma" w:asciiTheme="minorEastAsia" w:hAnsiTheme="minorEastAsia" w:eastAsiaTheme="minorEastAsia"/>
          <w:snapToGrid w:val="0"/>
          <w:sz w:val="21"/>
        </w:rPr>
        <w:t xml:space="preserve"> </w:t>
      </w:r>
    </w:p>
    <w:p>
      <w:pPr>
        <w:autoSpaceDE w:val="0"/>
        <w:autoSpaceDN w:val="0"/>
        <w:snapToGrid w:val="0"/>
        <w:ind w:left="560" w:leftChars="200"/>
        <w:rPr>
          <w:rFonts w:asciiTheme="minorEastAsia" w:hAnsiTheme="minorEastAsia" w:eastAsiaTheme="minorEastAsia"/>
          <w:sz w:val="21"/>
          <w:lang w:val="zh-CN"/>
        </w:rPr>
      </w:pPr>
      <w:r>
        <w:rPr>
          <w:rFonts w:hint="eastAsia" w:asciiTheme="minorEastAsia" w:hAnsiTheme="minorEastAsia" w:eastAsiaTheme="minorEastAsia"/>
          <w:sz w:val="21"/>
        </w:rPr>
        <w:t>（1）质疑项目名称、项目编号、包号、采购公告发布时间、磋商时间；</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（2）提起质疑的日期、具体的质疑事项及事实根据（具体条款）；</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（3）认为自己合法权益受到损害或可能受到损害的相关证据材料。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（4）质疑供应商名称、地址、邮编、联系人、联系电话</w:t>
      </w:r>
      <w:r>
        <w:rPr>
          <w:rFonts w:hint="eastAsia" w:asciiTheme="minorEastAsia" w:hAnsiTheme="minorEastAsia" w:eastAsiaTheme="minorEastAsia"/>
          <w:sz w:val="21"/>
        </w:rPr>
        <w:t>（包括座机、手机、传真号码等）</w:t>
      </w:r>
      <w:r>
        <w:rPr>
          <w:rFonts w:hint="eastAsia" w:asciiTheme="minorEastAsia" w:hAnsiTheme="minorEastAsia" w:eastAsiaTheme="minorEastAsia"/>
          <w:sz w:val="21"/>
          <w:lang w:val="zh-CN"/>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（5）质疑函应当署名，质疑人为自然人的，应当由本人签字并附有效身份证明；质疑人为法人或其他组织的，应当由法定代表人签字并加盖单位公章。</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lang w:val="zh-CN"/>
        </w:rPr>
        <w:t>18.3 质疑</w:t>
      </w:r>
      <w:r>
        <w:rPr>
          <w:rFonts w:hint="eastAsia" w:asciiTheme="minorEastAsia" w:hAnsiTheme="minorEastAsia" w:eastAsiaTheme="minorEastAsia"/>
          <w:sz w:val="21"/>
        </w:rPr>
        <w:t>供应商是指直接参加本项目采购活动的供应商；对采购文件提出质疑的，应自供应商获得采购文件之日起计算，且应当在提交响应文件截止之日前提出；对采购过程提出质疑的，自采购程序环节结束之日起计算；对采购结果提出质疑的，自采购结果公告之日起计算。</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 xml:space="preserve">18.4 </w:t>
      </w:r>
      <w:r>
        <w:rPr>
          <w:rFonts w:hint="eastAsia" w:asciiTheme="minorEastAsia" w:hAnsiTheme="minorEastAsia" w:eastAsiaTheme="minorEastAsia"/>
          <w:sz w:val="21"/>
          <w:lang w:val="zh-CN"/>
        </w:rPr>
        <w:t>采购办</w:t>
      </w:r>
      <w:r>
        <w:rPr>
          <w:rFonts w:hint="eastAsia" w:asciiTheme="minorEastAsia" w:hAnsiTheme="minorEastAsia" w:eastAsiaTheme="minorEastAsia"/>
          <w:sz w:val="21"/>
        </w:rPr>
        <w:t>在收到供应商的书面质疑后将及时组织调查核实，在</w:t>
      </w:r>
      <w:r>
        <w:rPr>
          <w:rFonts w:hint="eastAsia" w:asciiTheme="minorEastAsia" w:hAnsiTheme="minorEastAsia" w:eastAsiaTheme="minorEastAsia"/>
          <w:b/>
          <w:bCs/>
          <w:sz w:val="21"/>
          <w:lang w:val="zh-CN"/>
        </w:rPr>
        <w:t>七个工作日内</w:t>
      </w:r>
      <w:r>
        <w:rPr>
          <w:rFonts w:hint="eastAsia" w:asciiTheme="minorEastAsia" w:hAnsiTheme="minorEastAsia" w:eastAsiaTheme="minorEastAsia"/>
          <w:sz w:val="21"/>
          <w:lang w:val="zh-CN"/>
        </w:rPr>
        <w:t>作出答复，并以书面通知质疑供应商和其他有关供应商，答复的内容不涉及商业秘密。采购办</w:t>
      </w:r>
      <w:r>
        <w:rPr>
          <w:rFonts w:hint="eastAsia" w:asciiTheme="minorEastAsia" w:hAnsiTheme="minorEastAsia" w:eastAsiaTheme="minorEastAsia"/>
          <w:sz w:val="21"/>
        </w:rPr>
        <w:t>遵循“谁</w:t>
      </w:r>
      <w:r>
        <w:rPr>
          <w:rFonts w:asciiTheme="minorEastAsia" w:hAnsiTheme="minorEastAsia" w:eastAsiaTheme="minorEastAsia"/>
          <w:sz w:val="21"/>
        </w:rPr>
        <w:t>过错</w:t>
      </w:r>
      <w:r>
        <w:rPr>
          <w:rFonts w:hint="eastAsia" w:asciiTheme="minorEastAsia" w:hAnsiTheme="minorEastAsia" w:eastAsiaTheme="minorEastAsia"/>
          <w:sz w:val="21"/>
        </w:rPr>
        <w:t>谁负担”的</w:t>
      </w:r>
      <w:r>
        <w:rPr>
          <w:rFonts w:asciiTheme="minorEastAsia" w:hAnsiTheme="minorEastAsia" w:eastAsiaTheme="minorEastAsia"/>
          <w:sz w:val="21"/>
        </w:rPr>
        <w:t>原则</w:t>
      </w:r>
      <w:r>
        <w:rPr>
          <w:rFonts w:hint="eastAsia" w:asciiTheme="minorEastAsia" w:hAnsiTheme="minorEastAsia" w:eastAsiaTheme="minorEastAsia"/>
          <w:sz w:val="21"/>
        </w:rPr>
        <w:t>，有过错的一方承担调查论证费用。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 xml:space="preserve">18.5 </w:t>
      </w:r>
      <w:r>
        <w:rPr>
          <w:rFonts w:hint="eastAsia" w:asciiTheme="minorEastAsia" w:hAnsiTheme="minorEastAsia" w:eastAsiaTheme="minorEastAsia"/>
          <w:sz w:val="21"/>
          <w:lang w:val="zh-CN"/>
        </w:rPr>
        <w:t>质疑人质疑时，应当提交质疑书和相关证明材料。质疑书应当由主要负责人签字盖章并加盖公章。质疑人委托代理人办理质疑事务时，应当提交质疑人的授权委托书，授权委托书应当载明委托代理的具体权限和事项。质疑书应当现场提交至采购办，提交时应出示有效身份证明。未按上述要求提交质疑书的，质疑不予受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
          <w:bCs/>
          <w:sz w:val="21"/>
          <w:lang w:val="zh-CN"/>
        </w:rPr>
        <w:t>19、投诉</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19.1</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质疑供应商对采购办的答复不满意，或采购办未在规定的时间内作出答复的，可以在答复期满后</w:t>
      </w:r>
      <w:r>
        <w:rPr>
          <w:rFonts w:hint="eastAsia" w:asciiTheme="minorEastAsia" w:hAnsiTheme="minorEastAsia" w:eastAsiaTheme="minorEastAsia"/>
          <w:b/>
          <w:bCs/>
          <w:sz w:val="21"/>
          <w:lang w:val="zh-CN"/>
        </w:rPr>
        <w:t>十五个工作日内</w:t>
      </w:r>
      <w:r>
        <w:rPr>
          <w:rFonts w:hint="eastAsia" w:asciiTheme="minorEastAsia" w:hAnsiTheme="minorEastAsia" w:eastAsiaTheme="minorEastAsia"/>
          <w:sz w:val="21"/>
          <w:lang w:val="zh-CN"/>
        </w:rPr>
        <w:t>向采购项目同级财政部门投诉。</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20、诚实信用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20</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供应商之间不得相互串通报价，不得妨碍其他供应商的公平竞争，不得损害采购人和其他供应商的合法权益。</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20.2 供应商不得以向采购办工作人员、磋商小组成员行贿或者采取其他不正当手段谋取成交。经查实供应商有此行为的，</w:t>
      </w:r>
      <w:r>
        <w:rPr>
          <w:rFonts w:asciiTheme="minorEastAsia" w:hAnsiTheme="minorEastAsia" w:eastAsiaTheme="minorEastAsia"/>
          <w:sz w:val="21"/>
        </w:rPr>
        <w:t>政府采购管理部门将供应商列入不良行为记录名单，按照《政府采购法》有关规定处理。</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lang w:val="zh-CN"/>
        </w:rPr>
        <w:t>20.3 供应商不得虚假质疑和恶意质疑，并对质疑内容的真实性承担责任。</w:t>
      </w:r>
      <w:r>
        <w:rPr>
          <w:rFonts w:hint="eastAsia" w:asciiTheme="minorEastAsia" w:hAnsiTheme="minorEastAsia" w:eastAsiaTheme="minorEastAsia"/>
          <w:sz w:val="21"/>
        </w:rPr>
        <w:t>供应商通过捏造事实、伪造证明材料等方式提出异议或投诉，阻碍政府采购活动正常进行的，属于严重不良行为，采购办将提请财政部门将其列入不良行为记录名单，并依法予以处罚。</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20.4 供应商不得虚假承诺，否则，按照提供虚假材料谋取成交处理。</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20.5 供应商应自觉遵守磋商、评审纪律，扰乱磋商、评审现场秩序的，属于失信行为，根据《江苏省政府采购供应商监督管理暂行办法》，失信行为将被记入供应商诚信档案。</w:t>
      </w:r>
    </w:p>
    <w:bookmarkEnd w:id="66"/>
    <w:bookmarkEnd w:id="67"/>
    <w:bookmarkEnd w:id="68"/>
    <w:p>
      <w:pPr>
        <w:widowControl/>
        <w:adjustRightInd/>
        <w:spacing w:line="240" w:lineRule="auto"/>
        <w:jc w:val="left"/>
        <w:textAlignment w:val="auto"/>
        <w:rPr>
          <w:rFonts w:cs="宋体" w:asciiTheme="minorEastAsia" w:hAnsiTheme="minorEastAsia" w:eastAsiaTheme="minorEastAsia"/>
          <w:b/>
          <w:bCs/>
          <w:kern w:val="44"/>
          <w:sz w:val="36"/>
          <w:szCs w:val="36"/>
        </w:rPr>
      </w:pPr>
      <w:bookmarkStart w:id="78" w:name="_Toc403987212"/>
      <w:r>
        <w:rPr>
          <w:rFonts w:cs="宋体" w:asciiTheme="minorEastAsia" w:hAnsiTheme="minorEastAsia" w:eastAsiaTheme="minorEastAsia"/>
          <w:sz w:val="36"/>
          <w:szCs w:val="36"/>
        </w:rPr>
        <w:br w:type="page"/>
      </w:r>
    </w:p>
    <w:p>
      <w:pPr>
        <w:pStyle w:val="2"/>
        <w:jc w:val="center"/>
        <w:rPr>
          <w:rFonts w:cs="宋体" w:asciiTheme="minorEastAsia" w:hAnsiTheme="minorEastAsia" w:eastAsiaTheme="minorEastAsia"/>
          <w:sz w:val="36"/>
          <w:szCs w:val="36"/>
        </w:rPr>
      </w:pPr>
      <w:bookmarkStart w:id="79" w:name="_Toc487210484"/>
      <w:r>
        <w:rPr>
          <w:rFonts w:hint="eastAsia" w:cs="宋体" w:asciiTheme="minorEastAsia" w:hAnsiTheme="minorEastAsia" w:eastAsiaTheme="minorEastAsia"/>
          <w:sz w:val="36"/>
          <w:szCs w:val="36"/>
        </w:rPr>
        <w:t>第三章  成交标准</w:t>
      </w:r>
      <w:bookmarkEnd w:id="79"/>
    </w:p>
    <w:p>
      <w:pPr>
        <w:keepNext/>
        <w:keepLines/>
        <w:tabs>
          <w:tab w:val="left" w:pos="2324"/>
        </w:tabs>
        <w:spacing w:beforeLines="50" w:afterLines="50" w:line="300" w:lineRule="auto"/>
        <w:ind w:firstLine="315" w:firstLineChars="150"/>
        <w:outlineLvl w:val="2"/>
        <w:rPr>
          <w:rFonts w:hint="eastAsia" w:asciiTheme="minorEastAsia" w:hAnsiTheme="minorEastAsia" w:eastAsiaTheme="minorEastAsia"/>
          <w:sz w:val="21"/>
        </w:rPr>
      </w:pPr>
      <w:r>
        <w:rPr>
          <w:rFonts w:asciiTheme="minorEastAsia" w:hAnsiTheme="minorEastAsia" w:eastAsiaTheme="minorEastAsia"/>
          <w:sz w:val="21"/>
        </w:rPr>
        <w:t>本项目采用综合评分法确定中标候选人。评标委员会将按下列评分办法和标准进行评分，总分值为100分。</w:t>
      </w:r>
      <w:r>
        <w:rPr>
          <w:rFonts w:hint="eastAsia" w:asciiTheme="minorEastAsia" w:hAnsiTheme="minorEastAsia" w:eastAsiaTheme="minorEastAsia"/>
          <w:sz w:val="21"/>
        </w:rPr>
        <w:t>具体分包成交标准如下：</w:t>
      </w:r>
    </w:p>
    <w:tbl>
      <w:tblPr>
        <w:tblStyle w:val="16"/>
        <w:tblW w:w="1098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9"/>
        <w:gridCol w:w="4291"/>
        <w:gridCol w:w="2114"/>
        <w:gridCol w:w="1795"/>
        <w:gridCol w:w="993"/>
        <w:gridCol w:w="11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jc w:val="center"/>
        </w:trPr>
        <w:tc>
          <w:tcPr>
            <w:tcW w:w="639" w:type="dxa"/>
            <w:vMerge w:val="restart"/>
            <w:vAlign w:val="center"/>
          </w:tcPr>
          <w:p>
            <w:pPr>
              <w:widowControl/>
              <w:jc w:val="center"/>
              <w:rPr>
                <w:rFonts w:hAnsi="宋体" w:eastAsia="宋体" w:cs="宋体"/>
                <w:color w:val="000000"/>
                <w:sz w:val="21"/>
              </w:rPr>
            </w:pPr>
            <w:r>
              <w:rPr>
                <w:rFonts w:hint="eastAsia" w:hAnsi="宋体" w:eastAsia="宋体" w:cs="宋体"/>
                <w:color w:val="000000"/>
                <w:sz w:val="21"/>
              </w:rPr>
              <w:t>序号</w:t>
            </w:r>
          </w:p>
        </w:tc>
        <w:tc>
          <w:tcPr>
            <w:tcW w:w="4291" w:type="dxa"/>
            <w:vMerge w:val="restart"/>
            <w:vAlign w:val="center"/>
          </w:tcPr>
          <w:p>
            <w:pPr>
              <w:widowControl/>
              <w:jc w:val="center"/>
              <w:rPr>
                <w:rFonts w:hAnsi="宋体" w:eastAsia="宋体" w:cs="宋体"/>
                <w:color w:val="000000"/>
                <w:sz w:val="21"/>
              </w:rPr>
            </w:pPr>
            <w:r>
              <w:rPr>
                <w:rFonts w:hint="eastAsia" w:hAnsi="宋体" w:eastAsia="宋体" w:cs="宋体"/>
                <w:color w:val="000000"/>
                <w:sz w:val="21"/>
              </w:rPr>
              <w:t>资料名称</w:t>
            </w:r>
          </w:p>
        </w:tc>
        <w:tc>
          <w:tcPr>
            <w:tcW w:w="3909" w:type="dxa"/>
            <w:gridSpan w:val="2"/>
            <w:vAlign w:val="center"/>
          </w:tcPr>
          <w:p>
            <w:pPr>
              <w:widowControl/>
              <w:jc w:val="center"/>
              <w:rPr>
                <w:rFonts w:hAnsi="宋体" w:eastAsia="宋体" w:cs="宋体"/>
                <w:color w:val="000000"/>
                <w:sz w:val="21"/>
              </w:rPr>
            </w:pPr>
            <w:r>
              <w:rPr>
                <w:rFonts w:hint="eastAsia" w:hAnsi="宋体" w:eastAsia="宋体" w:cs="宋体"/>
                <w:color w:val="000000"/>
                <w:sz w:val="21"/>
              </w:rPr>
              <w:t>提供方式</w:t>
            </w:r>
          </w:p>
        </w:tc>
        <w:tc>
          <w:tcPr>
            <w:tcW w:w="993" w:type="dxa"/>
            <w:vMerge w:val="restart"/>
            <w:vAlign w:val="center"/>
          </w:tcPr>
          <w:p>
            <w:pPr>
              <w:widowControl/>
              <w:jc w:val="center"/>
              <w:rPr>
                <w:rFonts w:hint="eastAsia" w:hAnsi="宋体" w:eastAsia="宋体" w:cs="宋体"/>
                <w:bCs/>
                <w:sz w:val="21"/>
              </w:rPr>
            </w:pPr>
            <w:r>
              <w:rPr>
                <w:rFonts w:hint="eastAsia" w:hAnsi="宋体" w:eastAsia="宋体" w:cs="宋体"/>
                <w:bCs/>
                <w:sz w:val="21"/>
              </w:rPr>
              <w:t>备注</w:t>
            </w:r>
          </w:p>
        </w:tc>
        <w:tc>
          <w:tcPr>
            <w:tcW w:w="1153" w:type="dxa"/>
            <w:vMerge w:val="restart"/>
            <w:vAlign w:val="center"/>
          </w:tcPr>
          <w:p>
            <w:pPr>
              <w:widowControl/>
              <w:jc w:val="center"/>
              <w:rPr>
                <w:rFonts w:hint="eastAsia" w:hAnsi="宋体" w:eastAsia="宋体" w:cs="宋体"/>
                <w:color w:val="000000"/>
                <w:sz w:val="21"/>
              </w:rPr>
            </w:pPr>
            <w:r>
              <w:rPr>
                <w:rFonts w:hint="eastAsia" w:hAnsi="宋体" w:eastAsia="宋体" w:cs="宋体"/>
                <w:bCs/>
                <w:sz w:val="21"/>
              </w:rPr>
              <w:t>投标文件对应页码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639" w:type="dxa"/>
            <w:vMerge w:val="continue"/>
            <w:vAlign w:val="center"/>
          </w:tcPr>
          <w:p>
            <w:pPr>
              <w:widowControl/>
              <w:rPr>
                <w:rFonts w:hAnsi="宋体" w:eastAsia="宋体" w:cs="宋体"/>
                <w:color w:val="000000"/>
                <w:sz w:val="21"/>
              </w:rPr>
            </w:pPr>
          </w:p>
        </w:tc>
        <w:tc>
          <w:tcPr>
            <w:tcW w:w="4291" w:type="dxa"/>
            <w:vMerge w:val="continue"/>
            <w:vAlign w:val="center"/>
          </w:tcPr>
          <w:p>
            <w:pPr>
              <w:widowControl/>
              <w:rPr>
                <w:rFonts w:hAnsi="宋体" w:eastAsia="宋体" w:cs="宋体"/>
                <w:color w:val="000000"/>
                <w:sz w:val="21"/>
              </w:rPr>
            </w:pPr>
          </w:p>
        </w:tc>
        <w:tc>
          <w:tcPr>
            <w:tcW w:w="2114" w:type="dxa"/>
            <w:vAlign w:val="center"/>
          </w:tcPr>
          <w:p>
            <w:pPr>
              <w:widowControl/>
              <w:jc w:val="center"/>
              <w:rPr>
                <w:rFonts w:hAnsi="宋体" w:eastAsia="宋体" w:cs="宋体"/>
                <w:color w:val="000000"/>
                <w:sz w:val="21"/>
              </w:rPr>
            </w:pPr>
            <w:r>
              <w:rPr>
                <w:rFonts w:hint="eastAsia" w:hAnsi="宋体" w:eastAsia="宋体" w:cs="宋体"/>
                <w:color w:val="000000"/>
                <w:sz w:val="21"/>
              </w:rPr>
              <w:t>原件</w:t>
            </w:r>
          </w:p>
        </w:tc>
        <w:tc>
          <w:tcPr>
            <w:tcW w:w="1795" w:type="dxa"/>
            <w:vAlign w:val="center"/>
          </w:tcPr>
          <w:p>
            <w:pPr>
              <w:widowControl/>
              <w:jc w:val="center"/>
              <w:rPr>
                <w:rFonts w:hAnsi="宋体" w:eastAsia="宋体" w:cs="宋体"/>
                <w:color w:val="000000"/>
                <w:sz w:val="21"/>
              </w:rPr>
            </w:pPr>
            <w:r>
              <w:rPr>
                <w:rFonts w:hint="eastAsia" w:hAnsi="宋体" w:eastAsia="宋体" w:cs="宋体"/>
                <w:color w:val="000000"/>
                <w:sz w:val="21"/>
              </w:rPr>
              <w:t>复印件</w:t>
            </w:r>
          </w:p>
        </w:tc>
        <w:tc>
          <w:tcPr>
            <w:tcW w:w="993" w:type="dxa"/>
            <w:vMerge w:val="continue"/>
            <w:vAlign w:val="center"/>
          </w:tcPr>
          <w:p>
            <w:pPr>
              <w:widowControl/>
              <w:rPr>
                <w:rFonts w:hint="eastAsia" w:hAnsi="宋体" w:eastAsia="宋体" w:cs="宋体"/>
                <w:color w:val="000000"/>
                <w:sz w:val="21"/>
              </w:rPr>
            </w:pPr>
          </w:p>
        </w:tc>
        <w:tc>
          <w:tcPr>
            <w:tcW w:w="1153" w:type="dxa"/>
            <w:vMerge w:val="continue"/>
            <w:vAlign w:val="center"/>
          </w:tcPr>
          <w:p>
            <w:pPr>
              <w:widowControl/>
              <w:rPr>
                <w:rFonts w:hint="eastAsia" w:hAnsi="宋体" w:eastAsia="宋体" w:cs="宋体"/>
                <w:color w:val="00000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639" w:type="dxa"/>
            <w:vAlign w:val="center"/>
          </w:tcPr>
          <w:p>
            <w:pPr>
              <w:widowControl/>
              <w:jc w:val="center"/>
              <w:rPr>
                <w:rFonts w:hAnsi="宋体" w:eastAsia="宋体" w:cs="宋体"/>
                <w:color w:val="000000"/>
                <w:sz w:val="21"/>
              </w:rPr>
            </w:pPr>
            <w:r>
              <w:rPr>
                <w:rFonts w:hint="eastAsia" w:hAnsi="宋体" w:eastAsia="宋体" w:cs="宋体"/>
                <w:color w:val="000000"/>
                <w:sz w:val="21"/>
              </w:rPr>
              <w:t>1</w:t>
            </w:r>
          </w:p>
        </w:tc>
        <w:tc>
          <w:tcPr>
            <w:tcW w:w="4291" w:type="dxa"/>
            <w:vAlign w:val="center"/>
          </w:tcPr>
          <w:p>
            <w:pPr>
              <w:widowControl/>
              <w:rPr>
                <w:rFonts w:hAnsi="宋体" w:eastAsia="宋体" w:cs="宋体"/>
                <w:color w:val="000000"/>
                <w:sz w:val="21"/>
              </w:rPr>
            </w:pPr>
            <w:r>
              <w:rPr>
                <w:rFonts w:hint="eastAsia" w:hAnsi="宋体" w:eastAsia="宋体" w:cs="宋体"/>
                <w:color w:val="000000"/>
                <w:sz w:val="21"/>
              </w:rPr>
              <w:t>营业执照</w:t>
            </w:r>
          </w:p>
        </w:tc>
        <w:tc>
          <w:tcPr>
            <w:tcW w:w="2114" w:type="dxa"/>
            <w:vAlign w:val="center"/>
          </w:tcPr>
          <w:p>
            <w:pPr>
              <w:widowControl/>
              <w:jc w:val="center"/>
              <w:rPr>
                <w:rFonts w:hAnsi="宋体" w:eastAsia="宋体" w:cs="宋体"/>
                <w:color w:val="000000"/>
                <w:sz w:val="21"/>
              </w:rPr>
            </w:pPr>
            <w:r>
              <w:rPr>
                <w:rFonts w:hint="eastAsia" w:hAnsi="宋体" w:eastAsia="宋体" w:cs="宋体"/>
                <w:color w:val="000000"/>
                <w:sz w:val="21"/>
              </w:rPr>
              <w:t>与投标文件同时提交</w:t>
            </w:r>
          </w:p>
        </w:tc>
        <w:tc>
          <w:tcPr>
            <w:tcW w:w="1795" w:type="dxa"/>
            <w:vAlign w:val="center"/>
          </w:tcPr>
          <w:p>
            <w:pPr>
              <w:widowControl/>
              <w:jc w:val="center"/>
              <w:rPr>
                <w:rFonts w:hAnsi="宋体" w:eastAsia="宋体" w:cs="宋体"/>
                <w:color w:val="000000"/>
                <w:sz w:val="21"/>
              </w:rPr>
            </w:pPr>
            <w:r>
              <w:rPr>
                <w:rFonts w:hint="eastAsia" w:hAnsi="宋体" w:eastAsia="宋体" w:cs="宋体"/>
                <w:color w:val="000000"/>
                <w:sz w:val="21"/>
              </w:rPr>
              <w:t>按要求装订</w:t>
            </w:r>
          </w:p>
        </w:tc>
        <w:tc>
          <w:tcPr>
            <w:tcW w:w="993" w:type="dxa"/>
            <w:vMerge w:val="restart"/>
            <w:vAlign w:val="center"/>
          </w:tcPr>
          <w:p>
            <w:pPr>
              <w:widowControl/>
              <w:rPr>
                <w:rFonts w:hint="eastAsia" w:hAnsi="宋体" w:eastAsia="宋体" w:cs="宋体"/>
                <w:color w:val="000000"/>
                <w:sz w:val="21"/>
              </w:rPr>
            </w:pPr>
            <w:r>
              <w:rPr>
                <w:rFonts w:hint="eastAsia" w:hAnsi="宋体" w:eastAsia="宋体" w:cs="宋体"/>
                <w:color w:val="000000"/>
                <w:sz w:val="21"/>
              </w:rPr>
              <w:t>详见第一章</w:t>
            </w:r>
          </w:p>
        </w:tc>
        <w:tc>
          <w:tcPr>
            <w:tcW w:w="1153" w:type="dxa"/>
            <w:vAlign w:val="center"/>
          </w:tcPr>
          <w:p>
            <w:pPr>
              <w:widowControl/>
              <w:rPr>
                <w:rFonts w:hint="eastAsia" w:hAnsi="宋体" w:eastAsia="宋体" w:cs="宋体"/>
                <w:color w:val="00000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639" w:type="dxa"/>
            <w:vAlign w:val="center"/>
          </w:tcPr>
          <w:p>
            <w:pPr>
              <w:widowControl/>
              <w:jc w:val="center"/>
              <w:rPr>
                <w:rFonts w:hAnsi="宋体" w:eastAsia="宋体" w:cs="宋体"/>
                <w:color w:val="000000"/>
                <w:sz w:val="21"/>
              </w:rPr>
            </w:pPr>
            <w:r>
              <w:rPr>
                <w:rFonts w:hint="eastAsia" w:hAnsi="宋体" w:eastAsia="宋体" w:cs="宋体"/>
                <w:color w:val="000000"/>
                <w:sz w:val="21"/>
              </w:rPr>
              <w:t>2</w:t>
            </w:r>
          </w:p>
        </w:tc>
        <w:tc>
          <w:tcPr>
            <w:tcW w:w="4291" w:type="dxa"/>
            <w:vAlign w:val="center"/>
          </w:tcPr>
          <w:p>
            <w:pPr>
              <w:widowControl/>
              <w:rPr>
                <w:rFonts w:hint="eastAsia" w:hAnsi="宋体" w:eastAsia="宋体" w:cs="宋体"/>
                <w:color w:val="000000"/>
                <w:sz w:val="21"/>
              </w:rPr>
            </w:pPr>
            <w:r>
              <w:rPr>
                <w:rFonts w:hint="eastAsia" w:hAnsi="宋体" w:eastAsia="宋体" w:cs="宋体"/>
                <w:bCs/>
                <w:sz w:val="21"/>
              </w:rPr>
              <w:t>供应商近期（201</w:t>
            </w:r>
            <w:r>
              <w:rPr>
                <w:rFonts w:hint="eastAsia" w:cs="宋体" w:asciiTheme="minorEastAsia" w:hAnsiTheme="minorEastAsia" w:eastAsiaTheme="minorEastAsia"/>
                <w:bCs/>
                <w:sz w:val="21"/>
              </w:rPr>
              <w:t>7</w:t>
            </w:r>
            <w:r>
              <w:rPr>
                <w:rFonts w:hint="eastAsia" w:hAnsi="宋体" w:eastAsia="宋体" w:cs="宋体"/>
                <w:bCs/>
                <w:sz w:val="21"/>
              </w:rPr>
              <w:t>年）经审计的财务会计报告（</w:t>
            </w:r>
            <w:r>
              <w:rPr>
                <w:rFonts w:hint="eastAsia" w:hAnsi="宋体" w:eastAsia="宋体"/>
                <w:bCs/>
                <w:sz w:val="21"/>
              </w:rPr>
              <w:t>格式见第二章</w:t>
            </w:r>
            <w:r>
              <w:rPr>
                <w:rFonts w:hint="eastAsia" w:hAnsi="宋体" w:eastAsia="宋体" w:cs="宋体"/>
                <w:bCs/>
                <w:sz w:val="21"/>
              </w:rPr>
              <w:t>）</w:t>
            </w:r>
          </w:p>
        </w:tc>
        <w:tc>
          <w:tcPr>
            <w:tcW w:w="2114" w:type="dxa"/>
            <w:vAlign w:val="center"/>
          </w:tcPr>
          <w:p>
            <w:pPr>
              <w:widowControl/>
              <w:jc w:val="center"/>
              <w:rPr>
                <w:rFonts w:hAnsi="宋体" w:eastAsia="宋体" w:cs="宋体"/>
                <w:color w:val="000000"/>
                <w:sz w:val="21"/>
              </w:rPr>
            </w:pPr>
            <w:r>
              <w:rPr>
                <w:rFonts w:hint="eastAsia" w:hAnsi="宋体" w:eastAsia="宋体" w:cs="宋体"/>
                <w:color w:val="000000"/>
                <w:sz w:val="21"/>
              </w:rPr>
              <w:t>与投标文件同时提交</w:t>
            </w:r>
          </w:p>
        </w:tc>
        <w:tc>
          <w:tcPr>
            <w:tcW w:w="1795" w:type="dxa"/>
            <w:vAlign w:val="center"/>
          </w:tcPr>
          <w:p>
            <w:pPr>
              <w:widowControl/>
              <w:jc w:val="center"/>
              <w:rPr>
                <w:rFonts w:hAnsi="宋体" w:eastAsia="宋体" w:cs="宋体"/>
                <w:color w:val="000000"/>
                <w:sz w:val="21"/>
              </w:rPr>
            </w:pPr>
            <w:r>
              <w:rPr>
                <w:rFonts w:hint="eastAsia" w:hAnsi="宋体" w:eastAsia="宋体" w:cs="宋体"/>
                <w:color w:val="000000"/>
                <w:sz w:val="21"/>
              </w:rPr>
              <w:t>按要求装订</w:t>
            </w:r>
          </w:p>
        </w:tc>
        <w:tc>
          <w:tcPr>
            <w:tcW w:w="993" w:type="dxa"/>
            <w:vMerge w:val="continue"/>
            <w:vAlign w:val="center"/>
          </w:tcPr>
          <w:p>
            <w:pPr>
              <w:widowControl/>
              <w:rPr>
                <w:rFonts w:hint="eastAsia" w:hAnsi="宋体" w:eastAsia="宋体" w:cs="宋体"/>
                <w:color w:val="000000"/>
                <w:sz w:val="21"/>
              </w:rPr>
            </w:pPr>
          </w:p>
        </w:tc>
        <w:tc>
          <w:tcPr>
            <w:tcW w:w="1153" w:type="dxa"/>
            <w:vAlign w:val="center"/>
          </w:tcPr>
          <w:p>
            <w:pPr>
              <w:widowControl/>
              <w:rPr>
                <w:rFonts w:hint="eastAsia" w:hAnsi="宋体" w:eastAsia="宋体" w:cs="宋体"/>
                <w:color w:val="00000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639" w:type="dxa"/>
            <w:vAlign w:val="center"/>
          </w:tcPr>
          <w:p>
            <w:pPr>
              <w:widowControl/>
              <w:jc w:val="center"/>
              <w:rPr>
                <w:rFonts w:hAnsi="宋体" w:eastAsia="宋体" w:cs="宋体"/>
                <w:color w:val="000000"/>
                <w:sz w:val="21"/>
              </w:rPr>
            </w:pPr>
            <w:r>
              <w:rPr>
                <w:rFonts w:hint="eastAsia" w:hAnsi="宋体" w:eastAsia="宋体" w:cs="宋体"/>
                <w:color w:val="000000"/>
                <w:sz w:val="21"/>
              </w:rPr>
              <w:t>3</w:t>
            </w:r>
          </w:p>
        </w:tc>
        <w:tc>
          <w:tcPr>
            <w:tcW w:w="4291" w:type="dxa"/>
            <w:vAlign w:val="center"/>
          </w:tcPr>
          <w:p>
            <w:pPr>
              <w:widowControl/>
              <w:rPr>
                <w:rFonts w:hint="eastAsia" w:hAnsi="宋体" w:eastAsia="宋体" w:cs="宋体"/>
                <w:color w:val="000000"/>
                <w:sz w:val="21"/>
              </w:rPr>
            </w:pPr>
            <w:r>
              <w:rPr>
                <w:rFonts w:hint="eastAsia" w:hAnsi="宋体" w:eastAsia="宋体"/>
                <w:bCs/>
                <w:sz w:val="21"/>
              </w:rPr>
              <w:t>履行合同所必需的设备和专业技术能力的证明材料（格式见第二章）</w:t>
            </w:r>
          </w:p>
        </w:tc>
        <w:tc>
          <w:tcPr>
            <w:tcW w:w="2114" w:type="dxa"/>
            <w:vAlign w:val="center"/>
          </w:tcPr>
          <w:p>
            <w:pPr>
              <w:widowControl/>
              <w:jc w:val="center"/>
              <w:rPr>
                <w:rFonts w:hAnsi="宋体" w:eastAsia="宋体" w:cs="宋体"/>
                <w:color w:val="000000"/>
                <w:sz w:val="21"/>
              </w:rPr>
            </w:pPr>
            <w:r>
              <w:rPr>
                <w:rFonts w:hint="eastAsia" w:hAnsi="宋体" w:eastAsia="宋体" w:cs="宋体"/>
                <w:color w:val="000000"/>
                <w:sz w:val="21"/>
              </w:rPr>
              <w:t>与投标文件同时提交</w:t>
            </w:r>
          </w:p>
        </w:tc>
        <w:tc>
          <w:tcPr>
            <w:tcW w:w="1795" w:type="dxa"/>
            <w:vAlign w:val="center"/>
          </w:tcPr>
          <w:p>
            <w:pPr>
              <w:widowControl/>
              <w:jc w:val="center"/>
              <w:rPr>
                <w:rFonts w:hAnsi="宋体" w:eastAsia="宋体" w:cs="宋体"/>
                <w:color w:val="000000"/>
                <w:sz w:val="21"/>
              </w:rPr>
            </w:pPr>
            <w:bookmarkStart w:id="102" w:name="_GoBack"/>
            <w:bookmarkEnd w:id="102"/>
            <w:r>
              <w:rPr>
                <w:rFonts w:hint="eastAsia" w:hAnsi="宋体" w:eastAsia="宋体" w:cs="宋体"/>
                <w:color w:val="000000"/>
                <w:sz w:val="21"/>
              </w:rPr>
              <w:t>按要求装订</w:t>
            </w:r>
          </w:p>
        </w:tc>
        <w:tc>
          <w:tcPr>
            <w:tcW w:w="993" w:type="dxa"/>
            <w:vMerge w:val="continue"/>
            <w:vAlign w:val="center"/>
          </w:tcPr>
          <w:p>
            <w:pPr>
              <w:widowControl/>
              <w:rPr>
                <w:rFonts w:hint="eastAsia" w:hAnsi="宋体" w:eastAsia="宋体" w:cs="宋体"/>
                <w:color w:val="000000"/>
                <w:sz w:val="21"/>
              </w:rPr>
            </w:pPr>
          </w:p>
        </w:tc>
        <w:tc>
          <w:tcPr>
            <w:tcW w:w="1153" w:type="dxa"/>
            <w:vAlign w:val="center"/>
          </w:tcPr>
          <w:p>
            <w:pPr>
              <w:widowControl/>
              <w:rPr>
                <w:rFonts w:hint="eastAsia" w:hAnsi="宋体" w:eastAsia="宋体" w:cs="宋体"/>
                <w:color w:val="00000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639" w:type="dxa"/>
            <w:vAlign w:val="center"/>
          </w:tcPr>
          <w:p>
            <w:pPr>
              <w:widowControl/>
              <w:jc w:val="center"/>
              <w:rPr>
                <w:rFonts w:hAnsi="宋体" w:eastAsia="宋体" w:cs="宋体"/>
                <w:color w:val="000000"/>
                <w:sz w:val="21"/>
              </w:rPr>
            </w:pPr>
            <w:r>
              <w:rPr>
                <w:rFonts w:hint="eastAsia" w:hAnsi="宋体" w:eastAsia="宋体" w:cs="宋体"/>
                <w:color w:val="000000"/>
                <w:sz w:val="21"/>
              </w:rPr>
              <w:t>4</w:t>
            </w:r>
          </w:p>
        </w:tc>
        <w:tc>
          <w:tcPr>
            <w:tcW w:w="4291" w:type="dxa"/>
            <w:vAlign w:val="center"/>
          </w:tcPr>
          <w:p>
            <w:pPr>
              <w:widowControl/>
              <w:rPr>
                <w:rFonts w:hint="eastAsia" w:hAnsi="宋体" w:eastAsia="宋体"/>
                <w:bCs/>
                <w:sz w:val="21"/>
              </w:rPr>
            </w:pPr>
            <w:r>
              <w:rPr>
                <w:rFonts w:hint="eastAsia" w:hAnsi="宋体" w:eastAsia="宋体"/>
                <w:bCs/>
                <w:sz w:val="21"/>
              </w:rPr>
              <w:t>依法缴纳税收和社会保障资金的相关材料（格式见第二章）</w:t>
            </w:r>
          </w:p>
        </w:tc>
        <w:tc>
          <w:tcPr>
            <w:tcW w:w="2114" w:type="dxa"/>
            <w:vAlign w:val="center"/>
          </w:tcPr>
          <w:p>
            <w:pPr>
              <w:widowControl/>
              <w:jc w:val="center"/>
              <w:rPr>
                <w:rFonts w:hAnsi="宋体" w:eastAsia="宋体" w:cs="宋体"/>
                <w:color w:val="000000"/>
                <w:sz w:val="21"/>
              </w:rPr>
            </w:pPr>
            <w:r>
              <w:rPr>
                <w:rFonts w:hint="eastAsia" w:hAnsi="宋体" w:eastAsia="宋体" w:cs="宋体"/>
                <w:color w:val="000000"/>
                <w:sz w:val="21"/>
              </w:rPr>
              <w:t>与投标文件同时提交</w:t>
            </w:r>
          </w:p>
        </w:tc>
        <w:tc>
          <w:tcPr>
            <w:tcW w:w="1795" w:type="dxa"/>
            <w:vAlign w:val="center"/>
          </w:tcPr>
          <w:p>
            <w:pPr>
              <w:widowControl/>
              <w:jc w:val="center"/>
              <w:rPr>
                <w:rFonts w:hAnsi="宋体" w:eastAsia="宋体" w:cs="宋体"/>
                <w:color w:val="000000"/>
                <w:sz w:val="21"/>
              </w:rPr>
            </w:pPr>
            <w:r>
              <w:rPr>
                <w:rFonts w:hint="eastAsia" w:hAnsi="宋体" w:eastAsia="宋体" w:cs="宋体"/>
                <w:color w:val="000000"/>
                <w:sz w:val="21"/>
              </w:rPr>
              <w:t>按要求装订</w:t>
            </w:r>
          </w:p>
        </w:tc>
        <w:tc>
          <w:tcPr>
            <w:tcW w:w="993" w:type="dxa"/>
            <w:vMerge w:val="continue"/>
            <w:vAlign w:val="center"/>
          </w:tcPr>
          <w:p>
            <w:pPr>
              <w:widowControl/>
              <w:rPr>
                <w:rFonts w:hint="eastAsia" w:hAnsi="宋体" w:eastAsia="宋体" w:cs="宋体"/>
                <w:color w:val="000000"/>
                <w:sz w:val="21"/>
              </w:rPr>
            </w:pPr>
          </w:p>
        </w:tc>
        <w:tc>
          <w:tcPr>
            <w:tcW w:w="1153" w:type="dxa"/>
            <w:vAlign w:val="center"/>
          </w:tcPr>
          <w:p>
            <w:pPr>
              <w:widowControl/>
              <w:rPr>
                <w:rFonts w:hint="eastAsia" w:hAnsi="宋体" w:eastAsia="宋体" w:cs="宋体"/>
                <w:color w:val="00000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639" w:type="dxa"/>
            <w:vAlign w:val="center"/>
          </w:tcPr>
          <w:p>
            <w:pPr>
              <w:widowControl/>
              <w:jc w:val="center"/>
              <w:rPr>
                <w:rFonts w:hAnsi="宋体" w:eastAsia="宋体" w:cs="宋体"/>
                <w:color w:val="000000"/>
                <w:sz w:val="21"/>
              </w:rPr>
            </w:pPr>
            <w:r>
              <w:rPr>
                <w:rFonts w:hint="eastAsia" w:hAnsi="宋体" w:eastAsia="宋体" w:cs="宋体"/>
                <w:color w:val="000000"/>
                <w:sz w:val="21"/>
              </w:rPr>
              <w:t>5</w:t>
            </w:r>
          </w:p>
        </w:tc>
        <w:tc>
          <w:tcPr>
            <w:tcW w:w="4291" w:type="dxa"/>
            <w:vAlign w:val="center"/>
          </w:tcPr>
          <w:p>
            <w:pPr>
              <w:widowControl/>
              <w:rPr>
                <w:rFonts w:hint="eastAsia" w:hAnsi="宋体" w:eastAsia="宋体"/>
                <w:bCs/>
                <w:sz w:val="21"/>
              </w:rPr>
            </w:pPr>
            <w:r>
              <w:rPr>
                <w:rFonts w:hint="eastAsia" w:hAnsi="宋体" w:eastAsia="宋体"/>
                <w:bCs/>
                <w:sz w:val="21"/>
              </w:rPr>
              <w:t>参加政府采购活动前3年内在经营活动中没有重大违法记录的书面声明</w:t>
            </w:r>
          </w:p>
        </w:tc>
        <w:tc>
          <w:tcPr>
            <w:tcW w:w="2114" w:type="dxa"/>
            <w:vAlign w:val="center"/>
          </w:tcPr>
          <w:p>
            <w:pPr>
              <w:widowControl/>
              <w:jc w:val="center"/>
              <w:rPr>
                <w:rFonts w:hint="eastAsia" w:hAnsi="宋体" w:eastAsia="宋体" w:cs="宋体"/>
                <w:color w:val="000000"/>
                <w:sz w:val="21"/>
              </w:rPr>
            </w:pPr>
            <w:r>
              <w:rPr>
                <w:rFonts w:hint="eastAsia" w:hAnsi="宋体" w:eastAsia="宋体" w:cs="宋体"/>
                <w:color w:val="000000"/>
                <w:sz w:val="21"/>
              </w:rPr>
              <w:t>装订于正本中</w:t>
            </w:r>
          </w:p>
        </w:tc>
        <w:tc>
          <w:tcPr>
            <w:tcW w:w="1795" w:type="dxa"/>
            <w:vAlign w:val="center"/>
          </w:tcPr>
          <w:p>
            <w:pPr>
              <w:widowControl/>
              <w:jc w:val="center"/>
              <w:rPr>
                <w:rFonts w:hint="eastAsia" w:hAnsi="宋体" w:eastAsia="宋体" w:cs="宋体"/>
                <w:color w:val="000000"/>
                <w:sz w:val="21"/>
              </w:rPr>
            </w:pPr>
            <w:r>
              <w:rPr>
                <w:rFonts w:hint="eastAsia" w:hAnsi="宋体" w:eastAsia="宋体" w:cs="宋体"/>
                <w:color w:val="000000"/>
                <w:sz w:val="21"/>
              </w:rPr>
              <w:t>装订于副本中</w:t>
            </w:r>
          </w:p>
        </w:tc>
        <w:tc>
          <w:tcPr>
            <w:tcW w:w="993" w:type="dxa"/>
            <w:vMerge w:val="continue"/>
            <w:vAlign w:val="center"/>
          </w:tcPr>
          <w:p>
            <w:pPr>
              <w:widowControl/>
              <w:rPr>
                <w:rFonts w:hint="eastAsia" w:hAnsi="宋体" w:eastAsia="宋体" w:cs="宋体"/>
                <w:color w:val="000000"/>
                <w:sz w:val="21"/>
              </w:rPr>
            </w:pPr>
          </w:p>
        </w:tc>
        <w:tc>
          <w:tcPr>
            <w:tcW w:w="1153" w:type="dxa"/>
            <w:vAlign w:val="center"/>
          </w:tcPr>
          <w:p>
            <w:pPr>
              <w:widowControl/>
              <w:rPr>
                <w:rFonts w:hint="eastAsia" w:hAnsi="宋体" w:eastAsia="宋体" w:cs="宋体"/>
                <w:color w:val="00000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639" w:type="dxa"/>
            <w:vAlign w:val="center"/>
          </w:tcPr>
          <w:p>
            <w:pPr>
              <w:widowControl/>
              <w:jc w:val="center"/>
              <w:rPr>
                <w:rFonts w:hint="eastAsia" w:hAnsi="宋体" w:eastAsia="宋体" w:cs="宋体"/>
                <w:color w:val="000000"/>
                <w:sz w:val="21"/>
              </w:rPr>
            </w:pPr>
            <w:r>
              <w:rPr>
                <w:rFonts w:hint="eastAsia" w:hAnsi="宋体" w:eastAsia="宋体" w:cs="宋体"/>
                <w:color w:val="000000"/>
                <w:sz w:val="21"/>
              </w:rPr>
              <w:t>6</w:t>
            </w:r>
          </w:p>
        </w:tc>
        <w:tc>
          <w:tcPr>
            <w:tcW w:w="4291" w:type="dxa"/>
            <w:vAlign w:val="center"/>
          </w:tcPr>
          <w:p>
            <w:pPr>
              <w:widowControl/>
              <w:rPr>
                <w:rFonts w:hint="eastAsia" w:hAnsi="宋体" w:eastAsia="宋体"/>
                <w:bCs/>
                <w:sz w:val="21"/>
              </w:rPr>
            </w:pPr>
            <w:r>
              <w:rPr>
                <w:rFonts w:hint="eastAsia" w:hAnsi="宋体" w:eastAsia="宋体"/>
                <w:bCs/>
                <w:sz w:val="21"/>
              </w:rPr>
              <w:t>专业检测机构出具的检测报告</w:t>
            </w:r>
          </w:p>
          <w:p>
            <w:pPr>
              <w:widowControl/>
              <w:rPr>
                <w:rFonts w:hint="eastAsia" w:hAnsi="宋体" w:eastAsia="宋体"/>
                <w:bCs/>
                <w:sz w:val="21"/>
              </w:rPr>
            </w:pPr>
            <w:r>
              <w:rPr>
                <w:rFonts w:hint="eastAsia" w:hAnsi="宋体" w:eastAsia="宋体"/>
                <w:bCs/>
                <w:sz w:val="21"/>
              </w:rPr>
              <w:t>项目清单中1－4项</w:t>
            </w:r>
          </w:p>
        </w:tc>
        <w:tc>
          <w:tcPr>
            <w:tcW w:w="2114" w:type="dxa"/>
            <w:vAlign w:val="center"/>
          </w:tcPr>
          <w:p>
            <w:pPr>
              <w:widowControl/>
              <w:jc w:val="center"/>
              <w:rPr>
                <w:rFonts w:hAnsi="宋体" w:eastAsia="宋体" w:cs="宋体"/>
                <w:color w:val="000000"/>
                <w:sz w:val="21"/>
              </w:rPr>
            </w:pPr>
            <w:r>
              <w:rPr>
                <w:rFonts w:hint="eastAsia" w:hAnsi="宋体" w:eastAsia="宋体" w:cs="宋体"/>
                <w:color w:val="000000"/>
                <w:sz w:val="21"/>
              </w:rPr>
              <w:t>与投标文件同时提交</w:t>
            </w:r>
          </w:p>
        </w:tc>
        <w:tc>
          <w:tcPr>
            <w:tcW w:w="1795" w:type="dxa"/>
            <w:vAlign w:val="center"/>
          </w:tcPr>
          <w:p>
            <w:pPr>
              <w:widowControl/>
              <w:jc w:val="center"/>
              <w:rPr>
                <w:rFonts w:hAnsi="宋体" w:eastAsia="宋体" w:cs="宋体"/>
                <w:color w:val="000000"/>
                <w:sz w:val="21"/>
              </w:rPr>
            </w:pPr>
            <w:r>
              <w:rPr>
                <w:rFonts w:hint="eastAsia" w:hAnsi="宋体" w:eastAsia="宋体" w:cs="宋体"/>
                <w:color w:val="000000"/>
                <w:sz w:val="21"/>
              </w:rPr>
              <w:t>按要求装订</w:t>
            </w:r>
          </w:p>
        </w:tc>
        <w:tc>
          <w:tcPr>
            <w:tcW w:w="993" w:type="dxa"/>
            <w:vAlign w:val="center"/>
          </w:tcPr>
          <w:p>
            <w:pPr>
              <w:widowControl/>
              <w:rPr>
                <w:rFonts w:hint="eastAsia" w:hAnsi="宋体" w:eastAsia="宋体" w:cs="宋体"/>
                <w:color w:val="000000"/>
                <w:sz w:val="21"/>
              </w:rPr>
            </w:pPr>
            <w:r>
              <w:rPr>
                <w:rFonts w:hint="eastAsia" w:hAnsi="宋体" w:eastAsia="宋体" w:cs="宋体"/>
                <w:color w:val="000000"/>
                <w:sz w:val="21"/>
              </w:rPr>
              <w:t>详见第五章</w:t>
            </w:r>
          </w:p>
        </w:tc>
        <w:tc>
          <w:tcPr>
            <w:tcW w:w="1153" w:type="dxa"/>
            <w:vAlign w:val="center"/>
          </w:tcPr>
          <w:p>
            <w:pPr>
              <w:widowControl/>
              <w:rPr>
                <w:rFonts w:hint="eastAsia" w:hAnsi="宋体" w:eastAsia="宋体" w:cs="宋体"/>
                <w:color w:val="000000"/>
                <w:sz w:val="21"/>
              </w:rPr>
            </w:pPr>
          </w:p>
        </w:tc>
      </w:tr>
    </w:tbl>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评标标准</w:t>
      </w:r>
    </w:p>
    <w:tbl>
      <w:tblPr>
        <w:tblStyle w:val="16"/>
        <w:tblW w:w="1040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4"/>
        <w:gridCol w:w="8074"/>
        <w:gridCol w:w="1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评分项目</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评分要求</w:t>
            </w:r>
          </w:p>
        </w:tc>
        <w:tc>
          <w:tcPr>
            <w:tcW w:w="1148"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投标文件响应页码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价格分 （40分）</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lang w:val="en-US" w:eastAsia="zh-CN"/>
              </w:rPr>
              <w:t>满足磋商文件要求的有效报价的算术平均值*0.95为磋商基准价，其价格分为满分，其它报价根据偏差率（偏差率 =（磋商报价-基准价）/基准价）计算得分，偏离率每上浮1%扣2分，偏离率每下浮1%扣1分，不足1%的按1%计。</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样品（35分）</w:t>
            </w:r>
          </w:p>
        </w:tc>
        <w:tc>
          <w:tcPr>
            <w:tcW w:w="8074" w:type="dxa"/>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供应商需按要求提供全部样品用于现场展示，评标小组根据各投标样品的外观、款式、工艺等方面进行比较打分，优得30-35分，良得21-29，中得11-19，一般得1-10分。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服务方案 （4分）</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（1）根据供应商提供的质保方案、服务承诺及服务响应时间（包含测量、服务、调换、非成套补货等）的完备性、可操作性进行综合评分。优得2分，一般得0-1分。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w:t>
            </w:r>
            <w:r>
              <w:rPr>
                <w:rFonts w:hint="eastAsia" w:cs="宋体" w:asciiTheme="minorEastAsia" w:hAnsiTheme="minorEastAsia" w:eastAsiaTheme="minorEastAsia"/>
                <w:sz w:val="21"/>
                <w:lang w:val="zh-CN"/>
              </w:rPr>
              <w:t>投标售后服务的适应性，主要对投标人是否有售后服务体系、在招标人所在地是否有售后服务机构及人员进行综合评价。</w:t>
            </w:r>
            <w:r>
              <w:rPr>
                <w:rFonts w:hint="eastAsia" w:cs="宋体" w:asciiTheme="minorEastAsia" w:hAnsiTheme="minorEastAsia" w:eastAsiaTheme="minorEastAsia"/>
                <w:sz w:val="21"/>
              </w:rPr>
              <w:t>优得2分，一般得0-1分。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业绩（10分）</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供应商每提供一个201</w:t>
            </w:r>
            <w:r>
              <w:rPr>
                <w:rFonts w:hint="eastAsia" w:cs="宋体" w:asciiTheme="minorEastAsia" w:hAnsiTheme="minorEastAsia" w:eastAsiaTheme="minorEastAsia"/>
                <w:sz w:val="21"/>
                <w:lang w:val="en-US" w:eastAsia="zh-CN"/>
              </w:rPr>
              <w:t>5</w:t>
            </w:r>
            <w:r>
              <w:rPr>
                <w:rFonts w:hint="eastAsia" w:cs="宋体" w:asciiTheme="minorEastAsia" w:hAnsiTheme="minorEastAsia" w:eastAsiaTheme="minorEastAsia"/>
                <w:sz w:val="21"/>
              </w:rPr>
              <w:t>年1月1日（时间以合同签订时间为准）以来同类业绩得2分，最高得10分。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（合同复印件加盖供应商公章，同时须提交原件评标现场核验，无原件不得分）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供应商综合实力（6分）</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（1）供应商连续三年及以上盈利得1分；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（2）供应商拥有省级重合同守信用的得2分，市级重合同守信用的得1分；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（3）供应商拥有有效期内的ISO9001质量管理体系、OHSAS18001职业健康安全管理体系、ISO14001环境管理体系认证，每个得1分，最高得3分。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[以上（1）-（3）项须将有效证明复印件装订于投标文件中，同时须提交原件评标现场核验，无原件不得分]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生产能力</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（3分）</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（1）供应商有满足质量要求的主要加工设备，且加工设备精良的得1分。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（2）供应商有特殊装备或手段提升产品质量、产品品质的得1分。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（3）供应商能清晰叙述产品的生产工艺流程、注明不同生产环节质量保证措施、对各环节的生产工艺进行详细说明，得1分。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[以上（1）-（3）项须提供相关图片、文字资料]</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运输工具（2分）</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供应商具有自有运输工具的，每辆得1分，最高得2分。（有效证明复印件装订于投标文件中，同时须提交原件评标现场核验，无原件不得分）。   </w:t>
            </w:r>
          </w:p>
        </w:tc>
        <w:tc>
          <w:tcPr>
            <w:tcW w:w="1148" w:type="dxa"/>
          </w:tcPr>
          <w:p>
            <w:pPr>
              <w:adjustRightInd/>
              <w:jc w:val="left"/>
              <w:textAlignment w:val="auto"/>
              <w:rPr>
                <w:rFonts w:cs="宋体" w:asciiTheme="minorEastAsia" w:hAnsiTheme="minorEastAsia" w:eastAsiaTheme="minorEastAsia"/>
                <w:sz w:val="21"/>
              </w:rPr>
            </w:pPr>
          </w:p>
        </w:tc>
      </w:tr>
    </w:tbl>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注：</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（1）所有认证、证明和业绩除上表要求外均需提供有效的证明材料复印件加盖公章，同时须提交原件评标现场核验，无原件不得分。</w:t>
      </w:r>
    </w:p>
    <w:p>
      <w:pPr>
        <w:ind w:firstLine="420" w:firstLineChars="200"/>
        <w:rPr>
          <w:rFonts w:cs="Arial" w:asciiTheme="minorEastAsia" w:hAnsiTheme="minorEastAsia" w:eastAsiaTheme="minorEastAsia"/>
          <w:sz w:val="21"/>
          <w:shd w:val="clear" w:color="auto" w:fill="FFFFFF"/>
        </w:rPr>
      </w:pPr>
      <w:r>
        <w:rPr>
          <w:rFonts w:hint="eastAsia" w:asciiTheme="minorEastAsia" w:hAnsiTheme="minorEastAsia" w:eastAsiaTheme="minorEastAsia"/>
          <w:sz w:val="21"/>
        </w:rPr>
        <w:t>（2）供应商须保证所提供资料的真实性，</w:t>
      </w:r>
      <w:r>
        <w:rPr>
          <w:rStyle w:val="14"/>
          <w:rFonts w:hint="eastAsia" w:cs="Arial" w:asciiTheme="minorEastAsia" w:hAnsiTheme="minorEastAsia" w:eastAsiaTheme="minorEastAsia"/>
          <w:i w:val="0"/>
          <w:iCs w:val="0"/>
          <w:sz w:val="21"/>
          <w:shd w:val="clear" w:color="auto" w:fill="FFFFFF"/>
        </w:rPr>
        <w:t>采购人</w:t>
      </w:r>
      <w:r>
        <w:rPr>
          <w:rStyle w:val="14"/>
          <w:rFonts w:cs="Arial" w:asciiTheme="minorEastAsia" w:hAnsiTheme="minorEastAsia" w:eastAsiaTheme="minorEastAsia"/>
          <w:i w:val="0"/>
          <w:iCs w:val="0"/>
          <w:sz w:val="21"/>
          <w:shd w:val="clear" w:color="auto" w:fill="FFFFFF"/>
        </w:rPr>
        <w:t>有权在</w:t>
      </w:r>
      <w:r>
        <w:rPr>
          <w:rStyle w:val="14"/>
          <w:rFonts w:hint="eastAsia" w:cs="Arial" w:asciiTheme="minorEastAsia" w:hAnsiTheme="minorEastAsia" w:eastAsiaTheme="minorEastAsia"/>
          <w:i w:val="0"/>
          <w:iCs w:val="0"/>
          <w:sz w:val="21"/>
          <w:shd w:val="clear" w:color="auto" w:fill="FFFFFF"/>
        </w:rPr>
        <w:t>磋商</w:t>
      </w:r>
      <w:r>
        <w:rPr>
          <w:rStyle w:val="14"/>
          <w:rFonts w:cs="Arial" w:asciiTheme="minorEastAsia" w:hAnsiTheme="minorEastAsia" w:eastAsiaTheme="minorEastAsia"/>
          <w:i w:val="0"/>
          <w:iCs w:val="0"/>
          <w:sz w:val="21"/>
          <w:shd w:val="clear" w:color="auto" w:fill="FFFFFF"/>
        </w:rPr>
        <w:t>的</w:t>
      </w:r>
      <w:r>
        <w:rPr>
          <w:rFonts w:cs="Arial" w:asciiTheme="minorEastAsia" w:hAnsiTheme="minorEastAsia" w:eastAsiaTheme="minorEastAsia"/>
          <w:sz w:val="21"/>
          <w:shd w:val="clear" w:color="auto" w:fill="FFFFFF"/>
        </w:rPr>
        <w:t>任何阶段进行调查和核实</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一</w:t>
      </w:r>
      <w:r>
        <w:rPr>
          <w:rFonts w:hint="eastAsia" w:cs="Arial" w:asciiTheme="minorEastAsia" w:hAnsiTheme="minorEastAsia" w:eastAsiaTheme="minorEastAsia"/>
          <w:sz w:val="21"/>
          <w:shd w:val="clear" w:color="auto" w:fill="FFFFFF"/>
        </w:rPr>
        <w:t>经</w:t>
      </w:r>
      <w:r>
        <w:rPr>
          <w:rFonts w:cs="Arial" w:asciiTheme="minorEastAsia" w:hAnsiTheme="minorEastAsia" w:eastAsiaTheme="minorEastAsia"/>
          <w:sz w:val="21"/>
          <w:shd w:val="clear" w:color="auto" w:fill="FFFFFF"/>
        </w:rPr>
        <w:t>发现虚假</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取消其</w:t>
      </w:r>
      <w:r>
        <w:rPr>
          <w:rFonts w:hint="eastAsia" w:cs="Arial" w:asciiTheme="minorEastAsia" w:hAnsiTheme="minorEastAsia" w:eastAsiaTheme="minorEastAsia"/>
          <w:sz w:val="21"/>
          <w:shd w:val="clear" w:color="auto" w:fill="FFFFFF"/>
        </w:rPr>
        <w:t>响应</w:t>
      </w:r>
      <w:r>
        <w:rPr>
          <w:rFonts w:cs="Arial" w:asciiTheme="minorEastAsia" w:hAnsiTheme="minorEastAsia" w:eastAsiaTheme="minorEastAsia"/>
          <w:sz w:val="21"/>
          <w:shd w:val="clear" w:color="auto" w:fill="FFFFFF"/>
        </w:rPr>
        <w:t>资格</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已</w:t>
      </w:r>
      <w:r>
        <w:rPr>
          <w:rFonts w:hint="eastAsia" w:cs="Arial" w:asciiTheme="minorEastAsia" w:hAnsiTheme="minorEastAsia" w:eastAsiaTheme="minorEastAsia"/>
          <w:sz w:val="21"/>
          <w:shd w:val="clear" w:color="auto" w:fill="FFFFFF"/>
        </w:rPr>
        <w:t>成交</w:t>
      </w:r>
      <w:r>
        <w:rPr>
          <w:rFonts w:cs="Arial" w:asciiTheme="minorEastAsia" w:hAnsiTheme="minorEastAsia" w:eastAsiaTheme="minorEastAsia"/>
          <w:sz w:val="21"/>
          <w:shd w:val="clear" w:color="auto" w:fill="FFFFFF"/>
        </w:rPr>
        <w:t>的，取消其</w:t>
      </w:r>
      <w:r>
        <w:rPr>
          <w:rFonts w:hint="eastAsia" w:cs="Arial" w:asciiTheme="minorEastAsia" w:hAnsiTheme="minorEastAsia" w:eastAsiaTheme="minorEastAsia"/>
          <w:sz w:val="21"/>
          <w:shd w:val="clear" w:color="auto" w:fill="FFFFFF"/>
        </w:rPr>
        <w:t>成交</w:t>
      </w:r>
      <w:r>
        <w:rPr>
          <w:rFonts w:cs="Arial" w:asciiTheme="minorEastAsia" w:hAnsiTheme="minorEastAsia" w:eastAsiaTheme="minorEastAsia"/>
          <w:sz w:val="21"/>
          <w:shd w:val="clear" w:color="auto" w:fill="FFFFFF"/>
        </w:rPr>
        <w:t>资格</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情节严重的追究其法律责任。</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bCs/>
          <w:color w:val="000000"/>
          <w:sz w:val="21"/>
        </w:rPr>
        <w:t>（3）</w:t>
      </w:r>
      <w:r>
        <w:rPr>
          <w:rFonts w:hint="eastAsia" w:cs="宋体" w:asciiTheme="minorEastAsia" w:hAnsiTheme="minorEastAsia" w:eastAsiaTheme="minorEastAsia"/>
          <w:sz w:val="21"/>
        </w:rPr>
        <w:t>对小、微型企业产品的价格给予6%的扣除，用扣除后的价格参与评审。参加投标的中小企业，应当按照《政府采购促进中小企业发展暂行办法》（财库〔2011〕181号）的规定提供《中小企业声明函》（中小企业划型标准详见《关于印发中小企业划型标准规定的通知》工信部联企业〔2011〕300号）和供应商所在地的县级以上中小企业主管部门对供应商为小、微型企业的认定证明复印件；所投标产品的制造商为小、微企业的，</w:t>
      </w:r>
      <w:r>
        <w:rPr>
          <w:rFonts w:hint="eastAsia" w:cs="宋体" w:asciiTheme="minorEastAsia" w:hAnsiTheme="minorEastAsia" w:eastAsiaTheme="minorEastAsia"/>
          <w:sz w:val="21"/>
          <w:lang w:val="zh-CN"/>
        </w:rPr>
        <w:t>必须在“产地“栏内加填</w:t>
      </w:r>
      <w:r>
        <w:rPr>
          <w:rFonts w:hint="eastAsia" w:cs="宋体" w:asciiTheme="minorEastAsia" w:hAnsiTheme="minorEastAsia" w:eastAsiaTheme="minorEastAsia"/>
          <w:sz w:val="21"/>
        </w:rPr>
        <w:t>中小型企业的完整名称，并同时提供该企业所在地的县级以上中小企业主管部门对该企业为小、微型企业的认定证明复印件；如未按要求填写和提供有效证明或</w:t>
      </w:r>
      <w:r>
        <w:rPr>
          <w:rFonts w:hint="eastAsia" w:cs="宋体" w:asciiTheme="minorEastAsia" w:hAnsiTheme="minorEastAsia" w:eastAsiaTheme="minorEastAsia"/>
          <w:sz w:val="21"/>
          <w:lang w:val="zh-CN"/>
        </w:rPr>
        <w:t>相关内容表述不清的，</w:t>
      </w:r>
      <w:r>
        <w:rPr>
          <w:rFonts w:hint="eastAsia" w:cs="宋体" w:asciiTheme="minorEastAsia" w:hAnsiTheme="minorEastAsia" w:eastAsiaTheme="minorEastAsia"/>
          <w:sz w:val="21"/>
        </w:rPr>
        <w:t>不得享受价格扣除。</w:t>
      </w:r>
    </w:p>
    <w:p>
      <w:pPr>
        <w:pStyle w:val="11"/>
        <w:jc w:val="center"/>
        <w:rPr>
          <w:rFonts w:cs="宋体" w:asciiTheme="minorEastAsia" w:hAnsiTheme="minorEastAsia" w:eastAsiaTheme="minorEastAsia"/>
          <w:b/>
          <w:bCs/>
          <w:sz w:val="36"/>
          <w:szCs w:val="36"/>
        </w:rPr>
      </w:pPr>
    </w:p>
    <w:p>
      <w:pPr>
        <w:widowControl/>
        <w:adjustRightInd/>
        <w:spacing w:line="240" w:lineRule="auto"/>
        <w:jc w:val="left"/>
        <w:textAlignment w:val="auto"/>
        <w:rPr>
          <w:rFonts w:cs="宋体" w:asciiTheme="minorEastAsia" w:hAnsiTheme="minorEastAsia" w:eastAsiaTheme="minorEastAsia"/>
          <w:b/>
          <w:bCs/>
          <w:kern w:val="44"/>
          <w:sz w:val="36"/>
          <w:szCs w:val="36"/>
        </w:rPr>
      </w:pPr>
      <w:r>
        <w:rPr>
          <w:rFonts w:cs="宋体" w:asciiTheme="minorEastAsia" w:hAnsiTheme="minorEastAsia" w:eastAsiaTheme="minorEastAsia"/>
          <w:sz w:val="36"/>
          <w:szCs w:val="36"/>
        </w:rPr>
        <w:br w:type="page"/>
      </w:r>
    </w:p>
    <w:p>
      <w:pPr>
        <w:pStyle w:val="2"/>
        <w:spacing w:before="0"/>
        <w:jc w:val="center"/>
        <w:rPr>
          <w:rFonts w:cs="宋体" w:asciiTheme="minorEastAsia" w:hAnsiTheme="minorEastAsia" w:eastAsiaTheme="minorEastAsia"/>
          <w:b w:val="0"/>
          <w:sz w:val="36"/>
          <w:szCs w:val="36"/>
        </w:rPr>
      </w:pPr>
      <w:bookmarkStart w:id="80" w:name="_Toc487210485"/>
      <w:r>
        <w:rPr>
          <w:rFonts w:hint="eastAsia" w:cs="宋体" w:asciiTheme="minorEastAsia" w:hAnsiTheme="minorEastAsia" w:eastAsiaTheme="minorEastAsia"/>
          <w:b w:val="0"/>
          <w:sz w:val="36"/>
          <w:szCs w:val="36"/>
        </w:rPr>
        <w:t xml:space="preserve">第四章 </w:t>
      </w:r>
      <w:r>
        <w:rPr>
          <w:rFonts w:hint="eastAsia" w:asciiTheme="minorEastAsia" w:hAnsiTheme="minorEastAsia" w:eastAsiaTheme="minorEastAsia"/>
          <w:b w:val="0"/>
          <w:sz w:val="36"/>
          <w:szCs w:val="36"/>
          <w:lang w:val="zh-CN"/>
        </w:rPr>
        <w:t>合同草案条款</w:t>
      </w:r>
      <w:bookmarkEnd w:id="78"/>
      <w:bookmarkEnd w:id="80"/>
    </w:p>
    <w:p>
      <w:pPr>
        <w:pStyle w:val="20"/>
        <w:spacing w:after="240"/>
        <w:ind w:firstLine="420"/>
        <w:rPr>
          <w:rFonts w:hAnsi="宋体" w:eastAsia="宋体"/>
          <w:bCs/>
          <w:sz w:val="21"/>
          <w:szCs w:val="21"/>
        </w:rPr>
      </w:pPr>
      <w:bookmarkStart w:id="81" w:name="_Toc20823315"/>
      <w:bookmarkStart w:id="82" w:name="_Toc16938559"/>
      <w:bookmarkStart w:id="83" w:name="_Toc513029243"/>
      <w:r>
        <w:rPr>
          <w:rFonts w:hint="eastAsia" w:hAnsi="宋体" w:eastAsia="宋体"/>
          <w:bCs/>
          <w:sz w:val="21"/>
          <w:szCs w:val="21"/>
        </w:rPr>
        <w:t>以下为成交后签订本项目合同的通用条款，成交供应商不得提出实质性的修改，关于专用条款将由采购人与成交供应商结合本项目具体情况协商后签订。</w:t>
      </w:r>
    </w:p>
    <w:bookmarkEnd w:id="81"/>
    <w:bookmarkEnd w:id="82"/>
    <w:bookmarkEnd w:id="83"/>
    <w:p>
      <w:pPr>
        <w:widowControl/>
        <w:rPr>
          <w:rFonts w:hint="eastAsia" w:hAnsi="宋体" w:eastAsia="宋体"/>
          <w:bCs/>
          <w:sz w:val="21"/>
        </w:rPr>
      </w:pPr>
      <w:bookmarkStart w:id="84" w:name="_Toc304906083"/>
    </w:p>
    <w:p>
      <w:pPr>
        <w:widowControl/>
        <w:rPr>
          <w:rFonts w:hint="eastAsia" w:hAnsi="宋体" w:eastAsia="宋体"/>
          <w:bCs/>
          <w:sz w:val="21"/>
        </w:rPr>
      </w:pPr>
      <w:r>
        <w:rPr>
          <w:rFonts w:hint="eastAsia" w:hAnsi="宋体" w:eastAsia="宋体"/>
          <w:bCs/>
          <w:sz w:val="21"/>
        </w:rPr>
        <w:t>买方（甲方）：南京交通职业技术学院</w:t>
      </w:r>
    </w:p>
    <w:p>
      <w:pPr>
        <w:widowControl/>
        <w:rPr>
          <w:rFonts w:hint="eastAsia" w:hAnsi="宋体" w:eastAsia="宋体"/>
          <w:bCs/>
          <w:sz w:val="21"/>
        </w:rPr>
      </w:pPr>
      <w:r>
        <w:rPr>
          <w:rFonts w:hint="eastAsia" w:hAnsi="宋体" w:eastAsia="宋体"/>
          <w:bCs/>
          <w:sz w:val="21"/>
        </w:rPr>
        <w:t xml:space="preserve">卖方（乙方）：                        </w:t>
      </w:r>
    </w:p>
    <w:p>
      <w:pPr>
        <w:widowControl/>
        <w:rPr>
          <w:rFonts w:hint="eastAsia" w:hAnsi="宋体" w:eastAsia="宋体"/>
          <w:bCs/>
          <w:sz w:val="21"/>
        </w:rPr>
      </w:pPr>
      <w:r>
        <w:rPr>
          <w:rFonts w:hint="eastAsia" w:hAnsi="宋体" w:eastAsia="宋体"/>
          <w:bCs/>
          <w:sz w:val="21"/>
        </w:rPr>
        <w:t>一、说明：</w:t>
      </w:r>
    </w:p>
    <w:p>
      <w:pPr>
        <w:widowControl/>
        <w:rPr>
          <w:rFonts w:hint="eastAsia" w:hAnsi="宋体" w:eastAsia="宋体"/>
          <w:bCs/>
          <w:sz w:val="21"/>
        </w:rPr>
      </w:pPr>
      <w:r>
        <w:rPr>
          <w:rFonts w:hint="eastAsia" w:hAnsi="宋体" w:eastAsia="宋体"/>
          <w:bCs/>
          <w:sz w:val="21"/>
        </w:rPr>
        <w:t>受后勤管理与服务中心委托，采购办于2018年   月   日组织了南京交通职业技术学院2018年新生用品采购及相关服务的竞争性磋商，经评委认真严格地评审，确定由乙方成交。</w:t>
      </w:r>
    </w:p>
    <w:p>
      <w:pPr>
        <w:widowControl/>
        <w:rPr>
          <w:rFonts w:hint="eastAsia" w:hAnsi="宋体" w:eastAsia="宋体"/>
          <w:bCs/>
          <w:sz w:val="21"/>
        </w:rPr>
      </w:pPr>
      <w:r>
        <w:rPr>
          <w:rFonts w:hint="eastAsia" w:hAnsi="宋体" w:eastAsia="宋体"/>
          <w:bCs/>
          <w:sz w:val="21"/>
        </w:rPr>
        <w:t>二、合同条款：</w:t>
      </w:r>
    </w:p>
    <w:p>
      <w:pPr>
        <w:widowControl/>
        <w:rPr>
          <w:rFonts w:hint="eastAsia" w:hAnsi="宋体" w:eastAsia="宋体"/>
          <w:bCs/>
          <w:sz w:val="21"/>
        </w:rPr>
      </w:pPr>
      <w:r>
        <w:rPr>
          <w:rFonts w:hint="eastAsia" w:hAnsi="宋体" w:eastAsia="宋体"/>
          <w:bCs/>
          <w:sz w:val="21"/>
        </w:rPr>
        <w:t>1.新生</w:t>
      </w:r>
      <w:r>
        <w:rPr>
          <w:rFonts w:hint="eastAsia" w:hAnsi="宋体" w:eastAsia="宋体"/>
          <w:bCs/>
          <w:sz w:val="21"/>
          <w:lang w:val="en-US" w:eastAsia="zh-CN"/>
        </w:rPr>
        <w:t>校</w:t>
      </w:r>
      <w:r>
        <w:rPr>
          <w:rFonts w:hint="eastAsia" w:hAnsi="宋体" w:eastAsia="宋体"/>
          <w:bCs/>
          <w:sz w:val="21"/>
        </w:rPr>
        <w:t>服的相关要求：见项目清单及要求</w:t>
      </w:r>
    </w:p>
    <w:p>
      <w:pPr>
        <w:widowControl/>
        <w:rPr>
          <w:rFonts w:hint="eastAsia" w:hAnsi="宋体" w:eastAsia="宋体"/>
          <w:bCs/>
          <w:sz w:val="21"/>
        </w:rPr>
      </w:pPr>
      <w:r>
        <w:rPr>
          <w:rFonts w:hint="eastAsia" w:hAnsi="宋体" w:eastAsia="宋体"/>
          <w:bCs/>
          <w:sz w:val="21"/>
        </w:rPr>
        <w:t>2、供货数量：暂订3400套，具体以实际学生购买量为准。</w:t>
      </w:r>
    </w:p>
    <w:p>
      <w:pPr>
        <w:widowControl/>
        <w:rPr>
          <w:rFonts w:hint="eastAsia" w:hAnsi="宋体" w:eastAsia="宋体"/>
          <w:bCs/>
          <w:sz w:val="21"/>
        </w:rPr>
      </w:pPr>
      <w:r>
        <w:rPr>
          <w:rFonts w:hint="eastAsia" w:hAnsi="宋体" w:eastAsia="宋体"/>
          <w:bCs/>
          <w:sz w:val="21"/>
        </w:rPr>
        <w:t>3、供货价格</w:t>
      </w:r>
    </w:p>
    <w:p>
      <w:pPr>
        <w:widowControl/>
        <w:rPr>
          <w:rFonts w:hint="eastAsia" w:hAnsi="宋体" w:eastAsia="宋体"/>
          <w:bCs/>
          <w:sz w:val="21"/>
        </w:rPr>
      </w:pPr>
      <w:r>
        <w:rPr>
          <w:rFonts w:hint="eastAsia" w:hAnsi="宋体" w:eastAsia="宋体"/>
          <w:bCs/>
          <w:sz w:val="21"/>
        </w:rPr>
        <w:t>2018年度新生校服的单价以乙方的中标价作为最高限价。每套价格（　　　元/套），暂订数量3400套总额　　万元人民币。以实际学生购买数量×每套价格按实际购买数量结算。</w:t>
      </w:r>
    </w:p>
    <w:p>
      <w:pPr>
        <w:widowControl/>
        <w:rPr>
          <w:rFonts w:hint="eastAsia" w:hAnsi="宋体" w:eastAsia="宋体"/>
          <w:bCs/>
          <w:sz w:val="21"/>
        </w:rPr>
      </w:pPr>
      <w:r>
        <w:rPr>
          <w:rFonts w:hint="eastAsia" w:hAnsi="宋体" w:eastAsia="宋体"/>
          <w:bCs/>
          <w:sz w:val="21"/>
        </w:rPr>
        <w:t>4.履约保证金</w:t>
      </w:r>
    </w:p>
    <w:p>
      <w:pPr>
        <w:widowControl/>
        <w:rPr>
          <w:rFonts w:hint="eastAsia" w:hAnsi="宋体" w:eastAsia="宋体"/>
          <w:bCs/>
          <w:sz w:val="21"/>
        </w:rPr>
      </w:pPr>
      <w:r>
        <w:rPr>
          <w:rFonts w:hint="eastAsia" w:hAnsi="宋体" w:eastAsia="宋体"/>
          <w:bCs/>
          <w:sz w:val="21"/>
        </w:rPr>
        <w:t>本项目履约保证金为合同总额的10%，即人民币　　　　元，合同签订前乙方向甲方支付。</w:t>
      </w:r>
    </w:p>
    <w:p>
      <w:pPr>
        <w:widowControl/>
        <w:rPr>
          <w:rFonts w:hint="eastAsia" w:hAnsi="宋体" w:eastAsia="宋体"/>
          <w:bCs/>
          <w:sz w:val="21"/>
        </w:rPr>
      </w:pPr>
      <w:r>
        <w:rPr>
          <w:rFonts w:hint="eastAsia" w:hAnsi="宋体" w:eastAsia="宋体"/>
          <w:bCs/>
          <w:sz w:val="21"/>
        </w:rPr>
        <w:t>合同执行过程中未发生纠纷，产品检验合格，无产品质量投诉，合同履行完成后30日内无息退还，未按以上要求提供货物和服务的将扣除履约保证金。</w:t>
      </w:r>
    </w:p>
    <w:p>
      <w:pPr>
        <w:widowControl/>
        <w:rPr>
          <w:rFonts w:hint="eastAsia" w:hAnsi="宋体" w:eastAsia="宋体"/>
          <w:bCs/>
          <w:sz w:val="21"/>
        </w:rPr>
      </w:pPr>
      <w:r>
        <w:rPr>
          <w:rFonts w:hint="eastAsia" w:hAnsi="宋体" w:eastAsia="宋体"/>
          <w:bCs/>
          <w:sz w:val="21"/>
        </w:rPr>
        <w:t>5.货物包装、发运及运输</w:t>
      </w:r>
    </w:p>
    <w:p>
      <w:pPr>
        <w:widowControl/>
        <w:rPr>
          <w:rFonts w:hint="eastAsia" w:hAnsi="宋体" w:eastAsia="宋体"/>
          <w:bCs/>
          <w:sz w:val="21"/>
        </w:rPr>
      </w:pPr>
      <w:r>
        <w:rPr>
          <w:rFonts w:hint="eastAsia" w:hAnsi="宋体" w:eastAsia="宋体"/>
          <w:bCs/>
          <w:sz w:val="21"/>
        </w:rPr>
        <w:t>5.1中标人应在货物发运前对其进行满足运输距离、防潮、防震和防破损装卸等要求包装，以保证货物安全运达招标人指定地点。</w:t>
      </w:r>
    </w:p>
    <w:p>
      <w:pPr>
        <w:widowControl/>
        <w:rPr>
          <w:rFonts w:hint="eastAsia" w:hAnsi="宋体" w:eastAsia="宋体"/>
          <w:bCs/>
          <w:sz w:val="21"/>
        </w:rPr>
      </w:pPr>
      <w:r>
        <w:rPr>
          <w:rFonts w:hint="eastAsia" w:hAnsi="宋体" w:eastAsia="宋体"/>
          <w:bCs/>
          <w:sz w:val="21"/>
        </w:rPr>
        <w:t>5.2 中标人在货物发运手续办理完毕后24小时内或货到采购方48小时前通知招标人，以准备接货。</w:t>
      </w:r>
    </w:p>
    <w:p>
      <w:pPr>
        <w:widowControl/>
        <w:rPr>
          <w:rFonts w:hint="eastAsia" w:hAnsi="宋体" w:eastAsia="宋体"/>
          <w:bCs/>
          <w:sz w:val="21"/>
        </w:rPr>
      </w:pPr>
      <w:r>
        <w:rPr>
          <w:rFonts w:hint="eastAsia" w:hAnsi="宋体" w:eastAsia="宋体"/>
          <w:bCs/>
          <w:sz w:val="21"/>
        </w:rPr>
        <w:t>5.3  货物在交付招标人前发生的风险均由中标人负责。</w:t>
      </w:r>
    </w:p>
    <w:p>
      <w:pPr>
        <w:widowControl/>
        <w:rPr>
          <w:rFonts w:hint="eastAsia" w:hAnsi="宋体" w:eastAsia="宋体"/>
          <w:bCs/>
          <w:sz w:val="21"/>
        </w:rPr>
      </w:pPr>
      <w:r>
        <w:rPr>
          <w:rFonts w:hint="eastAsia" w:hAnsi="宋体" w:eastAsia="宋体"/>
          <w:bCs/>
          <w:sz w:val="21"/>
        </w:rPr>
        <w:t>6.交货：乙方负责为每位新生量体定制校服。量体时间按甲方指定日一天完成。</w:t>
      </w:r>
    </w:p>
    <w:p>
      <w:pPr>
        <w:widowControl/>
        <w:rPr>
          <w:rFonts w:hint="eastAsia" w:hAnsi="宋体" w:eastAsia="宋体"/>
          <w:bCs/>
          <w:sz w:val="21"/>
        </w:rPr>
      </w:pPr>
      <w:r>
        <w:rPr>
          <w:rFonts w:hint="eastAsia" w:hAnsi="宋体" w:eastAsia="宋体"/>
          <w:bCs/>
          <w:sz w:val="21"/>
        </w:rPr>
        <w:t>6.1  交货时间：乙方必须在　年　月　日前完成甲方订购货物的制作，并在甲方规定时间内将货物装配好放入袋中运送到指定地点负责发放到新生手中。零星补货可适当延迟交货时间。</w:t>
      </w:r>
    </w:p>
    <w:p>
      <w:pPr>
        <w:widowControl/>
        <w:rPr>
          <w:rFonts w:hint="eastAsia" w:hAnsi="宋体" w:eastAsia="宋体"/>
          <w:bCs/>
          <w:sz w:val="21"/>
        </w:rPr>
      </w:pPr>
      <w:r>
        <w:rPr>
          <w:rFonts w:hint="eastAsia" w:hAnsi="宋体" w:eastAsia="宋体"/>
          <w:bCs/>
          <w:sz w:val="21"/>
        </w:rPr>
        <w:t>6.2  交货地点：甲方指定地点。</w:t>
      </w:r>
    </w:p>
    <w:p>
      <w:pPr>
        <w:widowControl/>
        <w:rPr>
          <w:rFonts w:hint="eastAsia" w:hAnsi="宋体" w:eastAsia="宋体"/>
          <w:bCs/>
          <w:sz w:val="21"/>
        </w:rPr>
      </w:pPr>
      <w:r>
        <w:rPr>
          <w:rFonts w:hint="eastAsia" w:hAnsi="宋体" w:eastAsia="宋体"/>
          <w:bCs/>
          <w:sz w:val="21"/>
        </w:rPr>
        <w:t>6.3  收货人：南京交通职业技术学院。</w:t>
      </w:r>
    </w:p>
    <w:p>
      <w:pPr>
        <w:widowControl/>
        <w:rPr>
          <w:rFonts w:hint="eastAsia" w:hAnsi="宋体" w:eastAsia="宋体"/>
          <w:bCs/>
          <w:sz w:val="21"/>
        </w:rPr>
      </w:pPr>
      <w:r>
        <w:rPr>
          <w:rFonts w:hint="eastAsia" w:hAnsi="宋体" w:eastAsia="宋体"/>
          <w:bCs/>
          <w:sz w:val="21"/>
        </w:rPr>
        <w:t>7.验收</w:t>
      </w:r>
    </w:p>
    <w:p>
      <w:pPr>
        <w:widowControl/>
        <w:rPr>
          <w:rFonts w:hint="eastAsia" w:hAnsi="宋体" w:eastAsia="宋体"/>
          <w:bCs/>
          <w:sz w:val="21"/>
        </w:rPr>
      </w:pPr>
      <w:r>
        <w:rPr>
          <w:rFonts w:hint="eastAsia" w:hAnsi="宋体" w:eastAsia="宋体"/>
          <w:bCs/>
          <w:sz w:val="21"/>
        </w:rPr>
        <w:t>7.1  乙方送货到达后，甲方将开箱、开袋对照样品抽检，不合格者，甲方有权退货，中标人愿意更换货物但逾期交货的，按中标人逾期交货处理；中标人拒绝更换货物的，采购人可单方面解除合同，一切损失由乙方承担，并追究法律责任。</w:t>
      </w:r>
    </w:p>
    <w:p>
      <w:pPr>
        <w:widowControl/>
        <w:rPr>
          <w:rFonts w:hint="eastAsia" w:hAnsi="宋体" w:eastAsia="宋体"/>
          <w:bCs/>
          <w:sz w:val="21"/>
        </w:rPr>
      </w:pPr>
      <w:r>
        <w:rPr>
          <w:rFonts w:hint="eastAsia" w:hAnsi="宋体" w:eastAsia="宋体"/>
          <w:bCs/>
          <w:sz w:val="21"/>
        </w:rPr>
        <w:t>7.2  乙方送货到达后，甲方按照招标文件要求的样品质量规格及乙方中标样品组织专人验收并于校服供货后甲方抽样两套送指定检验机构（或委托检验机构上门抽样）进行全面检测，若发现质量不符合招标文件所规定的要求，甲方有权退货，中标人愿意更换货物但逾期交货的，按中标人逾期交货处理；中标人拒绝更换货物的，采购人可单方面解除合同，一切损失由乙方承担，并追究法律责任。</w:t>
      </w:r>
    </w:p>
    <w:p>
      <w:pPr>
        <w:widowControl/>
        <w:rPr>
          <w:rFonts w:hint="eastAsia" w:hAnsi="宋体" w:eastAsia="宋体"/>
          <w:bCs/>
          <w:sz w:val="21"/>
        </w:rPr>
      </w:pPr>
      <w:r>
        <w:rPr>
          <w:rFonts w:hint="eastAsia" w:hAnsi="宋体" w:eastAsia="宋体"/>
          <w:bCs/>
          <w:sz w:val="21"/>
        </w:rPr>
        <w:t>8.货款支付</w:t>
      </w:r>
    </w:p>
    <w:p>
      <w:pPr>
        <w:widowControl/>
        <w:rPr>
          <w:rFonts w:hint="eastAsia" w:hAnsi="宋体" w:eastAsia="宋体"/>
          <w:bCs/>
          <w:sz w:val="21"/>
        </w:rPr>
      </w:pPr>
      <w:r>
        <w:rPr>
          <w:rFonts w:hint="eastAsia" w:hAnsi="宋体" w:eastAsia="宋体"/>
          <w:bCs/>
          <w:sz w:val="21"/>
        </w:rPr>
        <w:t>8.1  所有商品到货并分发结束，正常使用，收到合格的抽验报告，甲方以新生实际付款购买量先付80％的货款，剩余货款作为质保金，质保期6个月满如无质量问题, 10天内付清。</w:t>
      </w:r>
    </w:p>
    <w:p>
      <w:pPr>
        <w:widowControl/>
        <w:rPr>
          <w:rFonts w:hint="eastAsia" w:hAnsi="宋体" w:eastAsia="宋体"/>
          <w:bCs/>
          <w:sz w:val="21"/>
        </w:rPr>
      </w:pPr>
      <w:r>
        <w:rPr>
          <w:rFonts w:hint="eastAsia" w:hAnsi="宋体" w:eastAsia="宋体"/>
          <w:bCs/>
          <w:sz w:val="21"/>
        </w:rPr>
        <w:t>8.2  当采购数量与实际使用数量不一致时，乙方应根据实际使用量供货，合同的最终结算金额按实际使用量乘以成交单价进行计算。</w:t>
      </w:r>
    </w:p>
    <w:p>
      <w:pPr>
        <w:widowControl/>
        <w:rPr>
          <w:rFonts w:hint="eastAsia" w:hAnsi="宋体" w:eastAsia="宋体"/>
          <w:bCs/>
          <w:sz w:val="21"/>
        </w:rPr>
      </w:pPr>
      <w:r>
        <w:rPr>
          <w:rFonts w:hint="eastAsia" w:hAnsi="宋体" w:eastAsia="宋体"/>
          <w:bCs/>
          <w:sz w:val="21"/>
        </w:rPr>
        <w:t>8.3  乙方须免费提供50套校训服扶助贫困生，另免费提供4套用品供省纤检机构抽检。</w:t>
      </w:r>
    </w:p>
    <w:p>
      <w:pPr>
        <w:widowControl/>
        <w:rPr>
          <w:rFonts w:hint="eastAsia" w:hAnsi="宋体" w:eastAsia="宋体"/>
          <w:bCs/>
          <w:sz w:val="21"/>
        </w:rPr>
      </w:pPr>
      <w:r>
        <w:rPr>
          <w:rFonts w:hint="eastAsia" w:hAnsi="宋体" w:eastAsia="宋体"/>
          <w:bCs/>
          <w:sz w:val="21"/>
        </w:rPr>
        <w:t>9.质量保证及售后服务</w:t>
      </w:r>
    </w:p>
    <w:p>
      <w:pPr>
        <w:widowControl/>
        <w:rPr>
          <w:rFonts w:hint="eastAsia" w:hAnsi="宋体" w:eastAsia="宋体"/>
          <w:bCs/>
          <w:sz w:val="21"/>
        </w:rPr>
      </w:pPr>
      <w:r>
        <w:rPr>
          <w:rFonts w:hint="eastAsia" w:hAnsi="宋体" w:eastAsia="宋体"/>
          <w:bCs/>
          <w:sz w:val="21"/>
        </w:rPr>
        <w:t>9.1  在交货之前，乙方应对提供的货物质量、规格、性能和数量进行精确和全面的检测，并出具证明书和质量检验证书。招标文件所规定的规格不得变更，如特殊原因确需变更，则要求证明替代品更优、更好且价格不得变动。</w:t>
      </w:r>
    </w:p>
    <w:p>
      <w:pPr>
        <w:widowControl/>
        <w:rPr>
          <w:rFonts w:hint="eastAsia" w:hAnsi="宋体" w:eastAsia="宋体"/>
          <w:bCs/>
          <w:sz w:val="21"/>
        </w:rPr>
      </w:pPr>
      <w:r>
        <w:rPr>
          <w:rFonts w:hint="eastAsia" w:hAnsi="宋体" w:eastAsia="宋体"/>
          <w:bCs/>
          <w:sz w:val="21"/>
        </w:rPr>
        <w:t>9.2  根据第三方技术机构测试、检验结果或者在质量保证期内，如果货物的数量、质量、性能或规格与合同不符，或证明货物是有缺陷的，包括潜在的缺陷或使用不符合要求的材料等，甲方以书面形式向乙方提出本保证下的索赔。</w:t>
      </w:r>
    </w:p>
    <w:p>
      <w:pPr>
        <w:widowControl/>
        <w:rPr>
          <w:rFonts w:hint="eastAsia" w:hAnsi="宋体" w:eastAsia="宋体"/>
          <w:bCs/>
          <w:sz w:val="21"/>
        </w:rPr>
      </w:pPr>
      <w:r>
        <w:rPr>
          <w:rFonts w:hint="eastAsia" w:hAnsi="宋体" w:eastAsia="宋体"/>
          <w:bCs/>
          <w:sz w:val="21"/>
        </w:rPr>
        <w:t>9.3  乙方在收到通知后，应在合同中所附服务承诺约定的时间内主动协助甲方对货物免费维修、更换。</w:t>
      </w:r>
    </w:p>
    <w:p>
      <w:pPr>
        <w:widowControl/>
        <w:rPr>
          <w:rFonts w:hint="eastAsia" w:hAnsi="宋体" w:eastAsia="宋体"/>
          <w:bCs/>
          <w:sz w:val="21"/>
        </w:rPr>
      </w:pPr>
      <w:r>
        <w:rPr>
          <w:rFonts w:hint="eastAsia" w:hAnsi="宋体" w:eastAsia="宋体"/>
          <w:bCs/>
          <w:sz w:val="21"/>
        </w:rPr>
        <w:t>9.4  如果乙方在收到通知后，在合同中所附服务承诺约定的时间内没有弥补缺陷，甲方可采取必要的补救措施，但风险和费用将由乙方承担。</w:t>
      </w:r>
    </w:p>
    <w:p>
      <w:pPr>
        <w:widowControl/>
        <w:rPr>
          <w:rFonts w:hint="eastAsia" w:hAnsi="宋体" w:eastAsia="宋体"/>
          <w:bCs/>
          <w:sz w:val="21"/>
        </w:rPr>
      </w:pPr>
      <w:r>
        <w:rPr>
          <w:rFonts w:hint="eastAsia" w:hAnsi="宋体" w:eastAsia="宋体"/>
          <w:bCs/>
          <w:sz w:val="21"/>
        </w:rPr>
        <w:t>9.5  本项目质量保证期自收到货物并验收合格之日起不少于6个月（若国家和/或生产厂家对本项目所涉及货物的质量保证期的规定高于本项目的要求，应按国家和/或生产厂家的规定执行）。</w:t>
      </w:r>
    </w:p>
    <w:p>
      <w:pPr>
        <w:widowControl/>
        <w:rPr>
          <w:rFonts w:hint="eastAsia" w:hAnsi="宋体" w:eastAsia="宋体"/>
          <w:bCs/>
          <w:sz w:val="21"/>
        </w:rPr>
      </w:pPr>
      <w:r>
        <w:rPr>
          <w:rFonts w:hint="eastAsia" w:hAnsi="宋体" w:eastAsia="宋体"/>
          <w:bCs/>
          <w:sz w:val="21"/>
        </w:rPr>
        <w:t>9.6  售后服务响应时间：如货物出现故障电话响应无法解决，乙方应在接报修电话后24小时内到现场解决问题，故障修复时间不大于2个工作日，此条款也适用于保修期外。</w:t>
      </w:r>
    </w:p>
    <w:p>
      <w:pPr>
        <w:widowControl/>
        <w:rPr>
          <w:rFonts w:hint="eastAsia" w:hAnsi="宋体" w:eastAsia="宋体"/>
          <w:bCs/>
          <w:sz w:val="21"/>
        </w:rPr>
      </w:pPr>
      <w:r>
        <w:rPr>
          <w:rFonts w:hint="eastAsia" w:hAnsi="宋体" w:eastAsia="宋体"/>
          <w:bCs/>
          <w:sz w:val="21"/>
        </w:rPr>
        <w:t>10.转包或分包</w:t>
      </w:r>
    </w:p>
    <w:p>
      <w:pPr>
        <w:widowControl/>
        <w:rPr>
          <w:rFonts w:hint="eastAsia" w:hAnsi="宋体" w:eastAsia="宋体"/>
          <w:bCs/>
          <w:sz w:val="21"/>
        </w:rPr>
      </w:pPr>
      <w:r>
        <w:rPr>
          <w:rFonts w:hint="eastAsia" w:hAnsi="宋体" w:eastAsia="宋体"/>
          <w:bCs/>
          <w:sz w:val="21"/>
        </w:rPr>
        <w:t>10.1  本合同范围的货物，应由乙方直接供应，不得转让他人供应；</w:t>
      </w:r>
    </w:p>
    <w:p>
      <w:pPr>
        <w:widowControl/>
        <w:rPr>
          <w:rFonts w:hint="eastAsia" w:hAnsi="宋体" w:eastAsia="宋体"/>
          <w:bCs/>
          <w:sz w:val="21"/>
        </w:rPr>
      </w:pPr>
      <w:r>
        <w:rPr>
          <w:rFonts w:hint="eastAsia" w:hAnsi="宋体" w:eastAsia="宋体"/>
          <w:bCs/>
          <w:sz w:val="21"/>
        </w:rPr>
        <w:t>10.2  除非得到甲方的书面同意，乙方不得部分分包给他人供应；</w:t>
      </w:r>
    </w:p>
    <w:p>
      <w:pPr>
        <w:widowControl/>
        <w:rPr>
          <w:rFonts w:hint="eastAsia" w:hAnsi="宋体" w:eastAsia="宋体"/>
          <w:bCs/>
          <w:sz w:val="21"/>
        </w:rPr>
      </w:pPr>
      <w:r>
        <w:rPr>
          <w:rFonts w:hint="eastAsia" w:hAnsi="宋体" w:eastAsia="宋体"/>
          <w:bCs/>
          <w:sz w:val="21"/>
        </w:rPr>
        <w:t>10.3  如有转让和未经甲方同意的分包行为，甲方有权给予终止合同。</w:t>
      </w:r>
    </w:p>
    <w:p>
      <w:pPr>
        <w:widowControl/>
        <w:rPr>
          <w:rFonts w:hint="eastAsia" w:hAnsi="宋体" w:eastAsia="宋体"/>
          <w:bCs/>
          <w:sz w:val="21"/>
        </w:rPr>
      </w:pPr>
      <w:r>
        <w:rPr>
          <w:rFonts w:hint="eastAsia" w:hAnsi="宋体" w:eastAsia="宋体"/>
          <w:bCs/>
          <w:sz w:val="21"/>
        </w:rPr>
        <w:t>11.违约责任</w:t>
      </w:r>
    </w:p>
    <w:p>
      <w:pPr>
        <w:widowControl/>
        <w:rPr>
          <w:rFonts w:hint="eastAsia" w:hAnsi="宋体" w:eastAsia="宋体"/>
          <w:bCs/>
          <w:sz w:val="21"/>
        </w:rPr>
      </w:pPr>
      <w:r>
        <w:rPr>
          <w:rFonts w:hint="eastAsia" w:hAnsi="宋体" w:eastAsia="宋体"/>
          <w:bCs/>
          <w:sz w:val="21"/>
        </w:rPr>
        <w:t>11.1  甲方无正当理由拒收货物的，甲方向乙方偿付拒收货款总值的百分之五违约金。</w:t>
      </w:r>
    </w:p>
    <w:p>
      <w:pPr>
        <w:widowControl/>
        <w:rPr>
          <w:rFonts w:hint="eastAsia" w:hAnsi="宋体" w:eastAsia="宋体"/>
          <w:bCs/>
          <w:sz w:val="21"/>
        </w:rPr>
      </w:pPr>
      <w:r>
        <w:rPr>
          <w:rFonts w:hint="eastAsia" w:hAnsi="宋体" w:eastAsia="宋体"/>
          <w:bCs/>
          <w:sz w:val="21"/>
        </w:rPr>
        <w:t>11.2  甲方无故逾期验收和办理货款支付手续的，甲方应按逾期付款总额每日万分之五向乙方支付违约金。</w:t>
      </w:r>
    </w:p>
    <w:p>
      <w:pPr>
        <w:widowControl/>
        <w:rPr>
          <w:rFonts w:hint="eastAsia" w:hAnsi="宋体" w:eastAsia="宋体"/>
          <w:bCs/>
          <w:sz w:val="21"/>
        </w:rPr>
      </w:pPr>
      <w:r>
        <w:rPr>
          <w:rFonts w:hint="eastAsia" w:hAnsi="宋体" w:eastAsia="宋体"/>
          <w:bCs/>
          <w:sz w:val="21"/>
        </w:rPr>
        <w:t xml:space="preserve">11.3  乙方逾期交付货物的，乙方应按逾期交货总额每日千分之六向甲方支付违约金，由甲方从待付货款中扣除。逾期超过约定日期10个工作日不能交货的，甲方可解除本合同。乙方因逾期交货或因其他违约行为导致甲方解除合同的，乙方应向甲方支付合同总值5%的违约金，如造成甲方损失超过违约金的，超出部分由乙方继续承担赔偿责任。 </w:t>
      </w:r>
    </w:p>
    <w:p>
      <w:pPr>
        <w:widowControl/>
        <w:rPr>
          <w:rFonts w:hint="eastAsia" w:hAnsi="宋体" w:eastAsia="宋体"/>
          <w:bCs/>
          <w:sz w:val="21"/>
        </w:rPr>
      </w:pPr>
      <w:r>
        <w:rPr>
          <w:rFonts w:hint="eastAsia" w:hAnsi="宋体" w:eastAsia="宋体"/>
          <w:bCs/>
          <w:sz w:val="21"/>
        </w:rPr>
        <w:t>11.4  乙方所交的货物品种、型号、规格、技术参数、质量不符合合同规定及招标文件规定标准的，甲方有权拒收该货物，乙方愿意更换货物但逾期交货的，按乙方逾期交货处理。乙方拒绝更换货物的，甲方可单方面解除合同。</w:t>
      </w:r>
    </w:p>
    <w:p>
      <w:pPr>
        <w:widowControl/>
        <w:rPr>
          <w:rFonts w:hint="eastAsia" w:hAnsi="宋体" w:eastAsia="宋体"/>
          <w:bCs/>
          <w:sz w:val="21"/>
        </w:rPr>
      </w:pPr>
      <w:r>
        <w:rPr>
          <w:rFonts w:hint="eastAsia" w:hAnsi="宋体" w:eastAsia="宋体"/>
          <w:bCs/>
          <w:sz w:val="21"/>
        </w:rPr>
        <w:t>12.不可抗力事件处理</w:t>
      </w:r>
    </w:p>
    <w:p>
      <w:pPr>
        <w:widowControl/>
        <w:rPr>
          <w:rFonts w:hint="eastAsia" w:hAnsi="宋体" w:eastAsia="宋体"/>
          <w:bCs/>
          <w:sz w:val="21"/>
        </w:rPr>
      </w:pPr>
      <w:r>
        <w:rPr>
          <w:rFonts w:hint="eastAsia" w:hAnsi="宋体" w:eastAsia="宋体"/>
          <w:bCs/>
          <w:sz w:val="21"/>
        </w:rPr>
        <w:t>12.1  在合同有效期内，任何一方因不可抗力事件导致不能履行合同，则合同履行期可延长，其延长期与不可抗力影响期相同。</w:t>
      </w:r>
    </w:p>
    <w:p>
      <w:pPr>
        <w:widowControl/>
        <w:rPr>
          <w:rFonts w:hint="eastAsia" w:hAnsi="宋体" w:eastAsia="宋体"/>
          <w:bCs/>
          <w:sz w:val="21"/>
        </w:rPr>
      </w:pPr>
      <w:r>
        <w:rPr>
          <w:rFonts w:hint="eastAsia" w:hAnsi="宋体" w:eastAsia="宋体"/>
          <w:bCs/>
          <w:sz w:val="21"/>
        </w:rPr>
        <w:t>12.2  不可抗力事件发生后，应立即通知对方，并寄送有关权威机构出具的证明。</w:t>
      </w:r>
    </w:p>
    <w:p>
      <w:pPr>
        <w:widowControl/>
        <w:rPr>
          <w:rFonts w:hint="eastAsia" w:hAnsi="宋体" w:eastAsia="宋体"/>
          <w:bCs/>
          <w:sz w:val="21"/>
        </w:rPr>
      </w:pPr>
      <w:r>
        <w:rPr>
          <w:rFonts w:hint="eastAsia" w:hAnsi="宋体" w:eastAsia="宋体"/>
          <w:bCs/>
          <w:sz w:val="21"/>
        </w:rPr>
        <w:t>12.3  不可抗力事件延续120天以上，双方应通过友好协商，确定是否继续履行合同。</w:t>
      </w:r>
    </w:p>
    <w:p>
      <w:pPr>
        <w:widowControl/>
        <w:rPr>
          <w:rFonts w:hint="eastAsia" w:hAnsi="宋体" w:eastAsia="宋体"/>
          <w:bCs/>
          <w:sz w:val="21"/>
        </w:rPr>
      </w:pPr>
      <w:r>
        <w:rPr>
          <w:rFonts w:hint="eastAsia" w:hAnsi="宋体" w:eastAsia="宋体"/>
          <w:bCs/>
          <w:sz w:val="21"/>
        </w:rPr>
        <w:t>13.诉讼</w:t>
      </w:r>
    </w:p>
    <w:p>
      <w:pPr>
        <w:widowControl/>
        <w:rPr>
          <w:rFonts w:hint="eastAsia" w:hAnsi="宋体" w:eastAsia="宋体"/>
          <w:bCs/>
          <w:sz w:val="21"/>
        </w:rPr>
      </w:pPr>
      <w:r>
        <w:rPr>
          <w:rFonts w:hint="eastAsia" w:hAnsi="宋体" w:eastAsia="宋体"/>
          <w:bCs/>
          <w:sz w:val="21"/>
        </w:rPr>
        <w:t>双方在执行合同中所发生的一切争议，应通过协商解决。如协商不成，可向合同签订地法院起诉，合同签订地在此约定为南京市。</w:t>
      </w:r>
    </w:p>
    <w:p>
      <w:pPr>
        <w:widowControl/>
        <w:rPr>
          <w:rFonts w:hint="eastAsia" w:hAnsi="宋体" w:eastAsia="宋体"/>
          <w:bCs/>
          <w:sz w:val="21"/>
        </w:rPr>
      </w:pPr>
      <w:r>
        <w:rPr>
          <w:rFonts w:hint="eastAsia" w:hAnsi="宋体" w:eastAsia="宋体"/>
          <w:bCs/>
          <w:sz w:val="21"/>
        </w:rPr>
        <w:t>13.合同生效及其它</w:t>
      </w:r>
    </w:p>
    <w:p>
      <w:pPr>
        <w:widowControl/>
        <w:rPr>
          <w:rFonts w:hint="eastAsia" w:hAnsi="宋体" w:eastAsia="宋体"/>
          <w:bCs/>
          <w:sz w:val="21"/>
        </w:rPr>
      </w:pPr>
      <w:r>
        <w:rPr>
          <w:rFonts w:hint="eastAsia" w:hAnsi="宋体" w:eastAsia="宋体"/>
          <w:bCs/>
          <w:sz w:val="21"/>
        </w:rPr>
        <w:t>13.1  合同经双方法定代表人或授权委托代表人签字并加盖单位公章，并经采购代理机构见证盖章后生效。</w:t>
      </w:r>
    </w:p>
    <w:p>
      <w:pPr>
        <w:widowControl/>
        <w:rPr>
          <w:rFonts w:hint="eastAsia" w:hAnsi="宋体" w:eastAsia="宋体"/>
          <w:bCs/>
          <w:sz w:val="21"/>
        </w:rPr>
      </w:pPr>
      <w:r>
        <w:rPr>
          <w:rFonts w:hint="eastAsia" w:hAnsi="宋体" w:eastAsia="宋体"/>
          <w:bCs/>
          <w:sz w:val="21"/>
        </w:rPr>
        <w:t>13.2  本合同未尽事宜，遵照《合同法》有关条文执行。</w:t>
      </w:r>
    </w:p>
    <w:p>
      <w:pPr>
        <w:widowControl/>
        <w:rPr>
          <w:rFonts w:hint="eastAsia" w:hAnsi="宋体" w:eastAsia="宋体"/>
          <w:bCs/>
          <w:sz w:val="21"/>
        </w:rPr>
      </w:pPr>
      <w:r>
        <w:rPr>
          <w:rFonts w:hint="eastAsia" w:hAnsi="宋体" w:eastAsia="宋体"/>
          <w:bCs/>
          <w:sz w:val="21"/>
        </w:rPr>
        <w:t>13.3  本合同正本一式四份，具有同等法律效力，甲方、乙方、见证方及财政监管部门各执一份。</w:t>
      </w:r>
    </w:p>
    <w:p>
      <w:pPr>
        <w:widowControl/>
        <w:rPr>
          <w:rFonts w:hint="eastAsia" w:hAnsi="宋体" w:eastAsia="宋体"/>
          <w:bCs/>
          <w:sz w:val="21"/>
        </w:rPr>
      </w:pPr>
      <w:r>
        <w:rPr>
          <w:rFonts w:hint="eastAsia" w:hAnsi="宋体" w:eastAsia="宋体"/>
          <w:bCs/>
          <w:sz w:val="21"/>
        </w:rPr>
        <w:t xml:space="preserve">  甲方：                                   乙方： </w:t>
      </w:r>
    </w:p>
    <w:p>
      <w:pPr>
        <w:widowControl/>
        <w:rPr>
          <w:rFonts w:hint="eastAsia" w:hAnsi="宋体" w:eastAsia="宋体"/>
          <w:bCs/>
          <w:sz w:val="21"/>
        </w:rPr>
      </w:pPr>
      <w:r>
        <w:rPr>
          <w:rFonts w:hint="eastAsia" w:hAnsi="宋体" w:eastAsia="宋体"/>
          <w:bCs/>
          <w:sz w:val="21"/>
        </w:rPr>
        <w:t xml:space="preserve">地址：                                   地址： </w:t>
      </w:r>
    </w:p>
    <w:p>
      <w:pPr>
        <w:widowControl/>
        <w:rPr>
          <w:rFonts w:hint="eastAsia" w:hAnsi="宋体" w:eastAsia="宋体"/>
          <w:bCs/>
          <w:sz w:val="21"/>
        </w:rPr>
      </w:pPr>
      <w:r>
        <w:rPr>
          <w:rFonts w:hint="eastAsia" w:hAnsi="宋体" w:eastAsia="宋体"/>
          <w:bCs/>
          <w:sz w:val="21"/>
        </w:rPr>
        <w:t>法定代表人或授权代表：                   法定代表人或授权代表：</w:t>
      </w:r>
    </w:p>
    <w:p>
      <w:pPr>
        <w:widowControl/>
        <w:rPr>
          <w:rFonts w:hint="eastAsia" w:hAnsi="宋体" w:eastAsia="宋体"/>
          <w:bCs/>
          <w:sz w:val="21"/>
        </w:rPr>
      </w:pPr>
      <w:r>
        <w:rPr>
          <w:rFonts w:hint="eastAsia" w:hAnsi="宋体" w:eastAsia="宋体"/>
          <w:bCs/>
          <w:sz w:val="21"/>
        </w:rPr>
        <w:t>联系电话：                               联系电话：</w:t>
      </w:r>
    </w:p>
    <w:p>
      <w:pPr>
        <w:widowControl/>
        <w:rPr>
          <w:rFonts w:hint="eastAsia" w:hAnsi="宋体" w:eastAsia="宋体"/>
          <w:bCs/>
          <w:sz w:val="21"/>
        </w:rPr>
      </w:pPr>
      <w:r>
        <w:rPr>
          <w:rFonts w:hint="eastAsia" w:hAnsi="宋体" w:eastAsia="宋体"/>
          <w:bCs/>
          <w:sz w:val="21"/>
        </w:rPr>
        <w:t xml:space="preserve">                               签订日期：      年   月   日</w:t>
      </w:r>
    </w:p>
    <w:p>
      <w:pPr>
        <w:widowControl/>
        <w:rPr>
          <w:rFonts w:hint="eastAsia" w:hAnsi="宋体" w:eastAsia="宋体"/>
          <w:bCs/>
          <w:sz w:val="21"/>
        </w:rPr>
      </w:pPr>
    </w:p>
    <w:p>
      <w:pPr>
        <w:rPr>
          <w:rFonts w:hint="eastAsia"/>
          <w:color w:val="FF0000"/>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pStyle w:val="2"/>
        <w:keepNext w:val="0"/>
        <w:keepLines w:val="0"/>
        <w:spacing w:line="360" w:lineRule="auto"/>
        <w:jc w:val="center"/>
        <w:rPr>
          <w:rFonts w:hAnsi="宋体" w:eastAsia="宋体" w:cs="宋体"/>
          <w:sz w:val="36"/>
          <w:szCs w:val="36"/>
        </w:rPr>
      </w:pPr>
      <w:bookmarkStart w:id="85" w:name="_Toc487210486"/>
      <w:r>
        <w:rPr>
          <w:rFonts w:hint="eastAsia" w:hAnsi="宋体" w:eastAsia="宋体" w:cs="宋体"/>
          <w:sz w:val="36"/>
          <w:szCs w:val="36"/>
        </w:rPr>
        <w:t xml:space="preserve">第五章  </w:t>
      </w:r>
      <w:bookmarkEnd w:id="84"/>
      <w:r>
        <w:rPr>
          <w:rFonts w:hint="eastAsia" w:hAnsi="宋体" w:eastAsia="宋体" w:cs="宋体"/>
          <w:sz w:val="36"/>
          <w:szCs w:val="36"/>
        </w:rPr>
        <w:t>采购需求</w:t>
      </w:r>
      <w:bookmarkEnd w:id="85"/>
    </w:p>
    <w:p>
      <w:pPr>
        <w:pStyle w:val="4"/>
        <w:ind w:firstLine="422"/>
        <w:outlineLvl w:val="0"/>
        <w:rPr>
          <w:rFonts w:hAnsi="宋体" w:eastAsia="宋体" w:cs="宋体"/>
          <w:b/>
          <w:sz w:val="21"/>
        </w:rPr>
      </w:pPr>
      <w:bookmarkStart w:id="86" w:name="_Toc483929313"/>
      <w:bookmarkStart w:id="87" w:name="_Toc475371382"/>
      <w:bookmarkStart w:id="88" w:name="_Toc481050435"/>
      <w:bookmarkStart w:id="89" w:name="_Toc475371521"/>
      <w:r>
        <w:rPr>
          <w:rFonts w:hint="eastAsia" w:hAnsi="宋体" w:eastAsia="宋体" w:cs="宋体"/>
          <w:b/>
          <w:sz w:val="21"/>
        </w:rPr>
        <w:t>注：标注“★”的条款为实质性要求，若有一项负偏离将被视为无效响应。</w:t>
      </w:r>
      <w:bookmarkEnd w:id="86"/>
      <w:bookmarkEnd w:id="87"/>
      <w:bookmarkEnd w:id="88"/>
      <w:bookmarkEnd w:id="89"/>
    </w:p>
    <w:p>
      <w:pPr>
        <w:numPr>
          <w:ilvl w:val="0"/>
          <w:numId w:val="4"/>
        </w:numPr>
        <w:tabs>
          <w:tab w:val="left" w:pos="900"/>
        </w:tabs>
        <w:snapToGrid w:val="0"/>
        <w:rPr>
          <w:rFonts w:hAnsi="宋体" w:eastAsia="宋体" w:cs="宋体"/>
          <w:b/>
          <w:sz w:val="21"/>
        </w:rPr>
      </w:pPr>
      <w:r>
        <w:rPr>
          <w:rFonts w:hint="eastAsia" w:hAnsi="宋体" w:eastAsia="宋体" w:cs="宋体"/>
          <w:b/>
          <w:sz w:val="21"/>
        </w:rPr>
        <w:t>项目简要说明</w:t>
      </w:r>
    </w:p>
    <w:p>
      <w:pPr>
        <w:rPr>
          <w:rFonts w:hAnsi="宋体" w:eastAsia="宋体" w:cs="宋体"/>
          <w:bCs/>
          <w:sz w:val="21"/>
        </w:rPr>
      </w:pPr>
      <w:bookmarkStart w:id="90" w:name="_Toc464057402"/>
      <w:r>
        <w:rPr>
          <w:rFonts w:hint="eastAsia" w:hAnsi="宋体" w:eastAsia="宋体" w:cs="宋体"/>
          <w:bCs/>
          <w:sz w:val="21"/>
        </w:rPr>
        <w:t>1.1  项目简介</w:t>
      </w:r>
    </w:p>
    <w:p>
      <w:pPr>
        <w:widowControl/>
        <w:shd w:val="clear" w:color="auto" w:fill="FFFFFF"/>
        <w:ind w:firstLine="420" w:firstLineChars="200"/>
        <w:rPr>
          <w:rFonts w:hAnsi="宋体" w:eastAsia="宋体" w:cs="宋体"/>
          <w:bCs/>
          <w:sz w:val="21"/>
        </w:rPr>
      </w:pPr>
      <w:r>
        <w:rPr>
          <w:rFonts w:hint="eastAsia" w:hAnsi="宋体" w:eastAsia="宋体" w:cs="宋体"/>
          <w:bCs/>
          <w:sz w:val="21"/>
        </w:rPr>
        <w:t>南京交通职业技术学院2018级新生用品主要包括公寓用品和军训服、校服</w:t>
      </w:r>
      <w:r>
        <w:rPr>
          <w:rFonts w:hint="eastAsia" w:hAnsi="宋体" w:eastAsia="宋体" w:cs="宋体"/>
          <w:b/>
          <w:bCs/>
          <w:color w:val="FF0000"/>
          <w:sz w:val="21"/>
        </w:rPr>
        <w:t>三类</w:t>
      </w:r>
      <w:r>
        <w:rPr>
          <w:rFonts w:hint="eastAsia" w:hAnsi="宋体" w:eastAsia="宋体" w:cs="宋体"/>
          <w:bCs/>
          <w:sz w:val="21"/>
        </w:rPr>
        <w:t>。校服由学校招标采购，费用按中标价由学校代收，服装由后勤管理与服务中心协助中标供应商及学生所在院系统一发放。2018级学院招生人数约3750人，参考以往报到率新生报到总人数约3400人。</w:t>
      </w:r>
    </w:p>
    <w:p>
      <w:pPr>
        <w:widowControl/>
        <w:shd w:val="clear" w:color="auto" w:fill="FFFFFF"/>
        <w:rPr>
          <w:rFonts w:hAnsi="宋体" w:eastAsia="宋体" w:cs="宋体"/>
          <w:bCs/>
          <w:spacing w:val="9"/>
          <w:sz w:val="21"/>
        </w:rPr>
      </w:pPr>
      <w:r>
        <w:rPr>
          <w:rFonts w:hint="eastAsia" w:hAnsi="宋体" w:eastAsia="宋体" w:cs="宋体"/>
          <w:bCs/>
          <w:sz w:val="21"/>
        </w:rPr>
        <w:t xml:space="preserve">1.2  </w:t>
      </w:r>
      <w:r>
        <w:rPr>
          <w:rFonts w:hint="eastAsia" w:hAnsi="宋体" w:eastAsia="宋体" w:cs="宋体"/>
          <w:bCs/>
          <w:spacing w:val="9"/>
          <w:sz w:val="21"/>
        </w:rPr>
        <w:t>项目内容</w:t>
      </w:r>
    </w:p>
    <w:p>
      <w:pPr>
        <w:widowControl/>
        <w:shd w:val="clear" w:color="auto" w:fill="FFFFFF"/>
        <w:ind w:firstLine="420"/>
        <w:rPr>
          <w:rFonts w:hAnsi="宋体" w:eastAsia="宋体" w:cs="宋体"/>
          <w:bCs/>
          <w:sz w:val="21"/>
        </w:rPr>
      </w:pPr>
      <w:r>
        <w:rPr>
          <w:rFonts w:hint="eastAsia" w:hAnsi="宋体" w:eastAsia="宋体" w:cs="宋体"/>
          <w:bCs/>
          <w:sz w:val="21"/>
        </w:rPr>
        <w:t>2018年新生用品采购</w:t>
      </w:r>
    </w:p>
    <w:p>
      <w:pPr>
        <w:widowControl/>
        <w:shd w:val="clear" w:color="auto" w:fill="FFFFFF"/>
        <w:rPr>
          <w:rFonts w:hAnsi="宋体" w:eastAsia="宋体" w:cs="宋体"/>
          <w:bCs/>
          <w:sz w:val="21"/>
        </w:rPr>
      </w:pPr>
      <w:r>
        <w:rPr>
          <w:rFonts w:hint="eastAsia" w:hAnsi="宋体" w:eastAsia="宋体" w:cs="宋体"/>
          <w:bCs/>
          <w:sz w:val="21"/>
        </w:rPr>
        <w:t>1.3  采购预算</w:t>
      </w:r>
    </w:p>
    <w:p>
      <w:pPr>
        <w:rPr>
          <w:rFonts w:hint="eastAsia" w:hAnsi="宋体" w:eastAsia="宋体" w:cs="宋体"/>
          <w:spacing w:val="9"/>
          <w:sz w:val="21"/>
        </w:rPr>
      </w:pPr>
      <w:r>
        <w:rPr>
          <w:rFonts w:hint="eastAsia" w:hAnsi="宋体" w:eastAsia="宋体" w:cs="宋体"/>
          <w:spacing w:val="9"/>
          <w:sz w:val="21"/>
        </w:rPr>
        <w:t>校服，每生一套，每套采购预算420元人民币。</w:t>
      </w:r>
    </w:p>
    <w:p>
      <w:pPr>
        <w:rPr>
          <w:rFonts w:hAnsi="宋体" w:eastAsia="宋体" w:cs="宋体"/>
          <w:bCs/>
          <w:sz w:val="21"/>
        </w:rPr>
      </w:pPr>
      <w:r>
        <w:rPr>
          <w:rFonts w:hint="eastAsia" w:hAnsi="宋体" w:eastAsia="宋体" w:cs="宋体"/>
          <w:bCs/>
          <w:sz w:val="21"/>
        </w:rPr>
        <w:t>投标报价超过限价将按无效投标处理。</w:t>
      </w:r>
    </w:p>
    <w:p>
      <w:pPr>
        <w:rPr>
          <w:rFonts w:hAnsi="宋体" w:eastAsia="宋体" w:cs="宋体"/>
          <w:bCs/>
          <w:sz w:val="21"/>
        </w:rPr>
      </w:pPr>
      <w:r>
        <w:rPr>
          <w:rFonts w:hint="eastAsia" w:hAnsi="宋体" w:eastAsia="宋体" w:cs="宋体"/>
          <w:bCs/>
          <w:sz w:val="21"/>
        </w:rPr>
        <w:t>1.4  交货时间</w:t>
      </w:r>
    </w:p>
    <w:p>
      <w:pPr>
        <w:shd w:val="clear" w:color="auto" w:fill="FFFF00"/>
        <w:ind w:firstLine="420" w:firstLineChars="200"/>
        <w:jc w:val="left"/>
        <w:rPr>
          <w:rFonts w:hint="eastAsia" w:hAnsi="宋体" w:eastAsia="宋体" w:cs="宋体"/>
          <w:bCs/>
          <w:sz w:val="21"/>
          <w:lang w:eastAsia="zh-CN"/>
        </w:rPr>
      </w:pPr>
      <w:r>
        <w:rPr>
          <w:rFonts w:hint="eastAsia" w:hAnsi="宋体" w:eastAsia="宋体" w:cs="宋体"/>
          <w:sz w:val="21"/>
        </w:rPr>
        <w:t>2018年</w:t>
      </w:r>
      <w:r>
        <w:rPr>
          <w:rFonts w:hint="eastAsia" w:hAnsi="宋体" w:eastAsia="宋体" w:cs="宋体"/>
          <w:sz w:val="21"/>
          <w:lang w:val="en-US" w:eastAsia="zh-CN"/>
        </w:rPr>
        <w:t>11</w:t>
      </w:r>
      <w:r>
        <w:rPr>
          <w:rFonts w:hint="eastAsia" w:hAnsi="宋体" w:eastAsia="宋体" w:cs="宋体"/>
          <w:sz w:val="21"/>
        </w:rPr>
        <w:t>月</w:t>
      </w:r>
      <w:r>
        <w:rPr>
          <w:rFonts w:hint="eastAsia" w:hAnsi="宋体" w:eastAsia="宋体" w:cs="宋体"/>
          <w:sz w:val="21"/>
          <w:lang w:val="en-US" w:eastAsia="zh-CN"/>
        </w:rPr>
        <w:t>30</w:t>
      </w:r>
      <w:r>
        <w:rPr>
          <w:rFonts w:hint="eastAsia" w:hAnsi="宋体" w:eastAsia="宋体" w:cs="宋体"/>
          <w:sz w:val="21"/>
        </w:rPr>
        <w:t>日前完成甲方订购货物的制作，并在采购人规定时间内将货物装配好放入袋中运送到采购人指定地点</w:t>
      </w:r>
      <w:r>
        <w:rPr>
          <w:rFonts w:hint="eastAsia" w:hAnsi="宋体" w:eastAsia="宋体" w:cs="宋体"/>
          <w:color w:val="FF0000"/>
          <w:sz w:val="21"/>
        </w:rPr>
        <w:t>发放到购买新生手中</w:t>
      </w:r>
      <w:r>
        <w:rPr>
          <w:rFonts w:hint="eastAsia" w:hAnsi="宋体" w:eastAsia="宋体" w:cs="宋体"/>
          <w:color w:val="FF0000"/>
          <w:sz w:val="21"/>
          <w:lang w:eastAsia="zh-CN"/>
        </w:rPr>
        <w:t>。</w:t>
      </w:r>
    </w:p>
    <w:p>
      <w:pPr>
        <w:rPr>
          <w:rFonts w:hAnsi="宋体" w:eastAsia="宋体" w:cs="宋体"/>
          <w:b/>
          <w:sz w:val="21"/>
        </w:rPr>
      </w:pPr>
      <w:r>
        <w:rPr>
          <w:rFonts w:hint="eastAsia" w:hAnsi="宋体" w:eastAsia="宋体" w:cs="宋体"/>
          <w:b/>
          <w:sz w:val="21"/>
        </w:rPr>
        <w:t>二、</w:t>
      </w:r>
      <w:bookmarkEnd w:id="90"/>
      <w:r>
        <w:rPr>
          <w:rFonts w:hint="eastAsia" w:hAnsi="宋体" w:eastAsia="宋体" w:cs="宋体"/>
          <w:b/>
          <w:sz w:val="21"/>
        </w:rPr>
        <w:t>项目要求</w:t>
      </w:r>
    </w:p>
    <w:p>
      <w:pPr>
        <w:rPr>
          <w:rFonts w:hAnsi="宋体" w:eastAsia="宋体" w:cs="宋体"/>
          <w:sz w:val="21"/>
        </w:rPr>
      </w:pPr>
      <w:r>
        <w:rPr>
          <w:rFonts w:hint="eastAsia" w:hAnsi="宋体" w:eastAsia="宋体" w:cs="宋体"/>
          <w:sz w:val="21"/>
        </w:rPr>
        <w:t>项目清单及要求</w:t>
      </w:r>
    </w:p>
    <w:tbl>
      <w:tblPr>
        <w:tblStyle w:val="16"/>
        <w:tblW w:w="9222" w:type="dxa"/>
        <w:jc w:val="center"/>
        <w:tblInd w:w="-109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91"/>
        <w:gridCol w:w="2835"/>
        <w:gridCol w:w="1921"/>
        <w:gridCol w:w="2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jc w:val="center"/>
        </w:trPr>
        <w:tc>
          <w:tcPr>
            <w:tcW w:w="2191" w:type="dxa"/>
            <w:vAlign w:val="center"/>
          </w:tcPr>
          <w:p>
            <w:pPr>
              <w:rPr>
                <w:rFonts w:hAnsi="宋体" w:eastAsia="宋体" w:cs="宋体"/>
                <w:sz w:val="21"/>
              </w:rPr>
            </w:pPr>
            <w:r>
              <w:rPr>
                <w:rFonts w:hint="eastAsia" w:hAnsi="宋体" w:eastAsia="宋体" w:cs="宋体"/>
                <w:sz w:val="21"/>
              </w:rPr>
              <w:t>序号</w:t>
            </w:r>
          </w:p>
        </w:tc>
        <w:tc>
          <w:tcPr>
            <w:tcW w:w="2835" w:type="dxa"/>
            <w:vAlign w:val="center"/>
          </w:tcPr>
          <w:p>
            <w:pPr>
              <w:rPr>
                <w:rFonts w:hAnsi="宋体" w:eastAsia="宋体" w:cs="宋体"/>
                <w:sz w:val="21"/>
              </w:rPr>
            </w:pPr>
            <w:r>
              <w:rPr>
                <w:rFonts w:hint="eastAsia" w:hAnsi="宋体" w:eastAsia="宋体" w:cs="宋体"/>
                <w:sz w:val="21"/>
              </w:rPr>
              <w:t>名   称</w:t>
            </w:r>
          </w:p>
        </w:tc>
        <w:tc>
          <w:tcPr>
            <w:tcW w:w="1921" w:type="dxa"/>
            <w:vAlign w:val="center"/>
          </w:tcPr>
          <w:p>
            <w:pPr>
              <w:rPr>
                <w:rFonts w:hAnsi="宋体" w:eastAsia="宋体" w:cs="宋体"/>
                <w:sz w:val="21"/>
              </w:rPr>
            </w:pPr>
            <w:r>
              <w:rPr>
                <w:rFonts w:hint="eastAsia" w:hAnsi="宋体" w:eastAsia="宋体" w:cs="宋体"/>
                <w:sz w:val="21"/>
              </w:rPr>
              <w:t>单位</w:t>
            </w:r>
          </w:p>
        </w:tc>
        <w:tc>
          <w:tcPr>
            <w:tcW w:w="2275" w:type="dxa"/>
            <w:vAlign w:val="center"/>
          </w:tcPr>
          <w:p>
            <w:pPr>
              <w:rPr>
                <w:rFonts w:hAnsi="宋体" w:eastAsia="宋体" w:cs="宋体"/>
                <w:sz w:val="21"/>
              </w:rPr>
            </w:pPr>
            <w:r>
              <w:rPr>
                <w:rFonts w:hint="eastAsia" w:hAnsi="宋体" w:eastAsia="宋体" w:cs="宋体"/>
                <w:sz w:val="21"/>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7" w:hRule="atLeast"/>
          <w:jc w:val="center"/>
        </w:trPr>
        <w:tc>
          <w:tcPr>
            <w:tcW w:w="2191" w:type="dxa"/>
            <w:vAlign w:val="center"/>
          </w:tcPr>
          <w:p>
            <w:pPr>
              <w:rPr>
                <w:rFonts w:hAnsi="宋体" w:eastAsia="宋体" w:cs="宋体"/>
                <w:sz w:val="21"/>
              </w:rPr>
            </w:pPr>
            <w:r>
              <w:rPr>
                <w:rFonts w:hint="eastAsia" w:hAnsi="宋体" w:eastAsia="宋体" w:cs="宋体"/>
                <w:sz w:val="21"/>
              </w:rPr>
              <w:t>1</w:t>
            </w:r>
          </w:p>
        </w:tc>
        <w:tc>
          <w:tcPr>
            <w:tcW w:w="2835" w:type="dxa"/>
            <w:vAlign w:val="center"/>
          </w:tcPr>
          <w:p>
            <w:pPr>
              <w:rPr>
                <w:rFonts w:hAnsi="宋体" w:eastAsia="宋体" w:cs="宋体"/>
                <w:sz w:val="21"/>
              </w:rPr>
            </w:pPr>
            <w:r>
              <w:rPr>
                <w:rFonts w:hint="eastAsia" w:hAnsi="宋体" w:eastAsia="宋体" w:cs="宋体"/>
                <w:sz w:val="21"/>
              </w:rPr>
              <w:t>衬衣（长短袖两穿）</w:t>
            </w:r>
          </w:p>
          <w:p>
            <w:pPr>
              <w:rPr>
                <w:rFonts w:hAnsi="宋体" w:eastAsia="宋体" w:cs="宋体"/>
                <w:sz w:val="21"/>
              </w:rPr>
            </w:pPr>
            <w:r>
              <w:rPr>
                <w:rFonts w:hint="eastAsia" w:hAnsi="宋体" w:eastAsia="宋体" w:cs="宋体"/>
                <w:sz w:val="21"/>
              </w:rPr>
              <w:t>(男生／女生)</w:t>
            </w:r>
          </w:p>
        </w:tc>
        <w:tc>
          <w:tcPr>
            <w:tcW w:w="1921" w:type="dxa"/>
            <w:vAlign w:val="center"/>
          </w:tcPr>
          <w:p>
            <w:pPr>
              <w:rPr>
                <w:rFonts w:hAnsi="宋体" w:eastAsia="宋体" w:cs="宋体"/>
                <w:sz w:val="21"/>
              </w:rPr>
            </w:pPr>
            <w:r>
              <w:rPr>
                <w:rFonts w:hint="eastAsia" w:hAnsi="宋体" w:eastAsia="宋体" w:cs="宋体"/>
                <w:sz w:val="21"/>
              </w:rPr>
              <w:t>件</w:t>
            </w:r>
          </w:p>
        </w:tc>
        <w:tc>
          <w:tcPr>
            <w:tcW w:w="2275" w:type="dxa"/>
            <w:vAlign w:val="center"/>
          </w:tcPr>
          <w:p>
            <w:pPr>
              <w:rPr>
                <w:rFonts w:hAnsi="宋体" w:eastAsia="宋体" w:cs="宋体"/>
                <w:sz w:val="21"/>
              </w:rPr>
            </w:pPr>
            <w:r>
              <w:rPr>
                <w:rFonts w:hint="eastAsia" w:hAnsi="宋体" w:eastAsia="宋体" w:cs="宋体"/>
                <w:sz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jc w:val="center"/>
        </w:trPr>
        <w:tc>
          <w:tcPr>
            <w:tcW w:w="2191" w:type="dxa"/>
            <w:vAlign w:val="center"/>
          </w:tcPr>
          <w:p>
            <w:pPr>
              <w:rPr>
                <w:rFonts w:hAnsi="宋体" w:eastAsia="宋体" w:cs="宋体"/>
                <w:sz w:val="21"/>
              </w:rPr>
            </w:pPr>
            <w:r>
              <w:rPr>
                <w:rFonts w:hint="eastAsia" w:hAnsi="宋体" w:eastAsia="宋体" w:cs="宋体"/>
                <w:sz w:val="21"/>
              </w:rPr>
              <w:t>2</w:t>
            </w:r>
          </w:p>
        </w:tc>
        <w:tc>
          <w:tcPr>
            <w:tcW w:w="2835" w:type="dxa"/>
            <w:vAlign w:val="center"/>
          </w:tcPr>
          <w:p>
            <w:pPr>
              <w:rPr>
                <w:rFonts w:hAnsi="宋体" w:eastAsia="宋体" w:cs="宋体"/>
                <w:sz w:val="21"/>
              </w:rPr>
            </w:pPr>
            <w:r>
              <w:rPr>
                <w:rFonts w:hint="eastAsia" w:hAnsi="宋体" w:eastAsia="宋体" w:cs="宋体"/>
                <w:sz w:val="21"/>
              </w:rPr>
              <w:t xml:space="preserve"> 英伦风西装外套（校徽标识）（男生/女生）</w:t>
            </w:r>
          </w:p>
        </w:tc>
        <w:tc>
          <w:tcPr>
            <w:tcW w:w="1921" w:type="dxa"/>
            <w:vAlign w:val="center"/>
          </w:tcPr>
          <w:p>
            <w:pPr>
              <w:rPr>
                <w:rFonts w:hAnsi="宋体" w:eastAsia="宋体" w:cs="宋体"/>
                <w:sz w:val="21"/>
              </w:rPr>
            </w:pPr>
            <w:r>
              <w:rPr>
                <w:rFonts w:hint="eastAsia" w:hAnsi="宋体" w:eastAsia="宋体" w:cs="宋体"/>
                <w:sz w:val="21"/>
              </w:rPr>
              <w:t>件</w:t>
            </w:r>
          </w:p>
        </w:tc>
        <w:tc>
          <w:tcPr>
            <w:tcW w:w="2275" w:type="dxa"/>
            <w:vAlign w:val="center"/>
          </w:tcPr>
          <w:p>
            <w:pPr>
              <w:rPr>
                <w:rFonts w:hAnsi="宋体" w:eastAsia="宋体" w:cs="宋体"/>
                <w:sz w:val="21"/>
              </w:rPr>
            </w:pPr>
            <w:r>
              <w:rPr>
                <w:rFonts w:hint="eastAsia" w:hAnsi="宋体" w:eastAsia="宋体" w:cs="宋体"/>
                <w:sz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4" w:hRule="atLeast"/>
          <w:jc w:val="center"/>
        </w:trPr>
        <w:tc>
          <w:tcPr>
            <w:tcW w:w="2191" w:type="dxa"/>
            <w:vAlign w:val="center"/>
          </w:tcPr>
          <w:p>
            <w:pPr>
              <w:rPr>
                <w:rFonts w:hAnsi="宋体" w:eastAsia="宋体" w:cs="宋体"/>
                <w:sz w:val="21"/>
              </w:rPr>
            </w:pPr>
            <w:r>
              <w:rPr>
                <w:rFonts w:hint="eastAsia" w:hAnsi="宋体" w:eastAsia="宋体" w:cs="宋体"/>
                <w:sz w:val="21"/>
              </w:rPr>
              <w:t>3</w:t>
            </w:r>
          </w:p>
        </w:tc>
        <w:tc>
          <w:tcPr>
            <w:tcW w:w="2835" w:type="dxa"/>
            <w:vAlign w:val="center"/>
          </w:tcPr>
          <w:p>
            <w:pPr>
              <w:rPr>
                <w:rFonts w:hAnsi="宋体" w:eastAsia="宋体" w:cs="宋体"/>
                <w:sz w:val="21"/>
              </w:rPr>
            </w:pPr>
            <w:r>
              <w:rPr>
                <w:rFonts w:hint="eastAsia" w:hAnsi="宋体" w:eastAsia="宋体" w:cs="宋体"/>
                <w:sz w:val="21"/>
              </w:rPr>
              <w:t>英伦风西裤(男生／女生)</w:t>
            </w:r>
          </w:p>
        </w:tc>
        <w:tc>
          <w:tcPr>
            <w:tcW w:w="1921" w:type="dxa"/>
            <w:vAlign w:val="center"/>
          </w:tcPr>
          <w:p>
            <w:pPr>
              <w:rPr>
                <w:rFonts w:hAnsi="宋体" w:eastAsia="宋体" w:cs="宋体"/>
                <w:sz w:val="21"/>
              </w:rPr>
            </w:pPr>
            <w:r>
              <w:rPr>
                <w:rFonts w:hint="eastAsia" w:hAnsi="宋体" w:eastAsia="宋体" w:cs="宋体"/>
                <w:sz w:val="21"/>
              </w:rPr>
              <w:t>条</w:t>
            </w:r>
          </w:p>
        </w:tc>
        <w:tc>
          <w:tcPr>
            <w:tcW w:w="2275" w:type="dxa"/>
            <w:vAlign w:val="center"/>
          </w:tcPr>
          <w:p>
            <w:pPr>
              <w:rPr>
                <w:rFonts w:hAnsi="宋体" w:eastAsia="宋体" w:cs="宋体"/>
                <w:sz w:val="21"/>
              </w:rPr>
            </w:pPr>
            <w:r>
              <w:rPr>
                <w:rFonts w:hint="eastAsia" w:hAnsi="宋体" w:eastAsia="宋体" w:cs="宋体"/>
                <w:sz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2191" w:type="dxa"/>
            <w:vAlign w:val="center"/>
          </w:tcPr>
          <w:p>
            <w:pPr>
              <w:rPr>
                <w:rFonts w:hAnsi="宋体" w:eastAsia="宋体" w:cs="宋体"/>
                <w:sz w:val="21"/>
              </w:rPr>
            </w:pPr>
            <w:r>
              <w:rPr>
                <w:rFonts w:hint="eastAsia" w:hAnsi="宋体" w:eastAsia="宋体" w:cs="宋体"/>
                <w:sz w:val="21"/>
              </w:rPr>
              <w:t>4</w:t>
            </w:r>
          </w:p>
        </w:tc>
        <w:tc>
          <w:tcPr>
            <w:tcW w:w="2835" w:type="dxa"/>
            <w:vAlign w:val="center"/>
          </w:tcPr>
          <w:p>
            <w:pPr>
              <w:rPr>
                <w:rFonts w:hAnsi="宋体" w:eastAsia="宋体" w:cs="宋体"/>
                <w:sz w:val="21"/>
              </w:rPr>
            </w:pPr>
            <w:r>
              <w:rPr>
                <w:rFonts w:hint="eastAsia" w:hAnsi="宋体" w:eastAsia="宋体" w:cs="宋体"/>
                <w:sz w:val="21"/>
              </w:rPr>
              <w:t>夏装-男生夏季西裤</w:t>
            </w:r>
          </w:p>
          <w:p>
            <w:pPr>
              <w:rPr>
                <w:rFonts w:hAnsi="宋体" w:eastAsia="宋体" w:cs="宋体"/>
                <w:sz w:val="21"/>
              </w:rPr>
            </w:pPr>
            <w:r>
              <w:rPr>
                <w:rFonts w:hint="eastAsia" w:hAnsi="宋体" w:eastAsia="宋体" w:cs="宋体"/>
                <w:sz w:val="21"/>
              </w:rPr>
              <w:t>夏装-女生学院派格子裙</w:t>
            </w:r>
          </w:p>
        </w:tc>
        <w:tc>
          <w:tcPr>
            <w:tcW w:w="1921" w:type="dxa"/>
            <w:vAlign w:val="center"/>
          </w:tcPr>
          <w:p>
            <w:pPr>
              <w:rPr>
                <w:rFonts w:hAnsi="宋体" w:eastAsia="宋体" w:cs="宋体"/>
                <w:sz w:val="21"/>
              </w:rPr>
            </w:pPr>
            <w:r>
              <w:rPr>
                <w:rFonts w:hint="eastAsia" w:hAnsi="宋体" w:eastAsia="宋体" w:cs="宋体"/>
                <w:sz w:val="21"/>
              </w:rPr>
              <w:t>条</w:t>
            </w:r>
          </w:p>
        </w:tc>
        <w:tc>
          <w:tcPr>
            <w:tcW w:w="2275" w:type="dxa"/>
            <w:vAlign w:val="center"/>
          </w:tcPr>
          <w:p>
            <w:pPr>
              <w:rPr>
                <w:rFonts w:hAnsi="宋体" w:eastAsia="宋体" w:cs="宋体"/>
                <w:sz w:val="21"/>
              </w:rPr>
            </w:pPr>
            <w:r>
              <w:rPr>
                <w:rFonts w:hint="eastAsia" w:hAnsi="宋体" w:eastAsia="宋体" w:cs="宋体"/>
                <w:sz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2191" w:type="dxa"/>
            <w:vAlign w:val="center"/>
          </w:tcPr>
          <w:p>
            <w:pPr>
              <w:rPr>
                <w:rFonts w:hAnsi="宋体" w:eastAsia="宋体" w:cs="宋体"/>
                <w:sz w:val="21"/>
              </w:rPr>
            </w:pPr>
            <w:r>
              <w:rPr>
                <w:rFonts w:hint="eastAsia" w:hAnsi="宋体" w:eastAsia="宋体" w:cs="宋体"/>
                <w:sz w:val="21"/>
              </w:rPr>
              <w:t>5</w:t>
            </w:r>
          </w:p>
        </w:tc>
        <w:tc>
          <w:tcPr>
            <w:tcW w:w="2835" w:type="dxa"/>
            <w:vAlign w:val="center"/>
          </w:tcPr>
          <w:p>
            <w:pPr>
              <w:rPr>
                <w:rFonts w:hAnsi="宋体" w:eastAsia="宋体" w:cs="宋体"/>
                <w:sz w:val="21"/>
              </w:rPr>
            </w:pPr>
            <w:r>
              <w:rPr>
                <w:rFonts w:hint="eastAsia" w:hAnsi="宋体" w:eastAsia="宋体" w:cs="宋体"/>
                <w:sz w:val="21"/>
              </w:rPr>
              <w:t>领带/领花</w:t>
            </w:r>
          </w:p>
        </w:tc>
        <w:tc>
          <w:tcPr>
            <w:tcW w:w="1921" w:type="dxa"/>
            <w:vAlign w:val="center"/>
          </w:tcPr>
          <w:p>
            <w:pPr>
              <w:rPr>
                <w:rFonts w:hAnsi="宋体" w:eastAsia="宋体" w:cs="宋体"/>
                <w:sz w:val="21"/>
              </w:rPr>
            </w:pPr>
            <w:r>
              <w:rPr>
                <w:rFonts w:hint="eastAsia" w:hAnsi="宋体" w:eastAsia="宋体" w:cs="宋体"/>
                <w:sz w:val="21"/>
              </w:rPr>
              <w:t>条</w:t>
            </w:r>
          </w:p>
        </w:tc>
        <w:tc>
          <w:tcPr>
            <w:tcW w:w="2275" w:type="dxa"/>
            <w:vAlign w:val="center"/>
          </w:tcPr>
          <w:p>
            <w:pPr>
              <w:rPr>
                <w:rFonts w:hAnsi="宋体" w:eastAsia="宋体" w:cs="宋体"/>
                <w:sz w:val="21"/>
              </w:rPr>
            </w:pPr>
            <w:r>
              <w:rPr>
                <w:rFonts w:hint="eastAsia" w:hAnsi="宋体" w:eastAsia="宋体" w:cs="宋体"/>
                <w:sz w:val="21"/>
              </w:rPr>
              <w:t>1</w:t>
            </w:r>
          </w:p>
        </w:tc>
      </w:tr>
    </w:tbl>
    <w:p>
      <w:pPr>
        <w:pStyle w:val="6"/>
        <w:ind w:firstLine="456" w:firstLineChars="200"/>
        <w:rPr>
          <w:rFonts w:hAnsi="宋体" w:eastAsia="宋体" w:cs="宋体"/>
          <w:spacing w:val="9"/>
        </w:rPr>
      </w:pPr>
      <w:r>
        <w:rPr>
          <w:rFonts w:hint="eastAsia" w:hAnsi="宋体" w:eastAsia="宋体" w:cs="宋体"/>
          <w:spacing w:val="9"/>
        </w:rPr>
        <w:t>注：数量暂定3400套，以2018级新生实际报到人数为准。</w:t>
      </w:r>
    </w:p>
    <w:p>
      <w:pPr>
        <w:pStyle w:val="6"/>
        <w:ind w:firstLine="422" w:firstLineChars="200"/>
        <w:rPr>
          <w:rFonts w:hAnsi="宋体" w:eastAsia="宋体" w:cs="宋体"/>
          <w:b/>
        </w:rPr>
        <w:sectPr>
          <w:footerReference r:id="rId5" w:type="default"/>
          <w:footnotePr>
            <w:numFmt w:val="decimalEnclosedCircleChinese"/>
          </w:footnotePr>
          <w:pgSz w:w="11906" w:h="16838"/>
          <w:pgMar w:top="1418" w:right="1418" w:bottom="1418" w:left="1418" w:header="567" w:footer="567" w:gutter="0"/>
          <w:pgNumType w:start="1"/>
          <w:cols w:space="425" w:num="1"/>
          <w:docGrid w:linePitch="312" w:charSpace="0"/>
        </w:sectPr>
      </w:pPr>
      <w:r>
        <w:rPr>
          <w:rFonts w:hint="eastAsia" w:hAnsi="宋体" w:eastAsia="宋体" w:cs="宋体"/>
          <w:b/>
        </w:rPr>
        <w:t>★1-4项须提供</w:t>
      </w:r>
      <w:r>
        <w:rPr>
          <w:rFonts w:hint="eastAsia" w:hAnsi="宋体" w:eastAsia="宋体" w:cs="宋体"/>
          <w:b/>
          <w:highlight w:val="yellow"/>
        </w:rPr>
        <w:t>专业检测机构</w:t>
      </w:r>
      <w:r>
        <w:rPr>
          <w:rFonts w:hint="eastAsia" w:hAnsi="宋体" w:eastAsia="宋体" w:cs="宋体"/>
          <w:b/>
        </w:rPr>
        <w:t>出具的针对供应商投标产品所用布料的检测报告复印件并加盖公章，同时须提交原件评标现场核验。</w:t>
      </w:r>
    </w:p>
    <w:tbl>
      <w:tblPr>
        <w:tblStyle w:val="16"/>
        <w:tblpPr w:leftFromText="180" w:rightFromText="180" w:vertAnchor="text" w:horzAnchor="page" w:tblpX="722" w:tblpY="126"/>
        <w:tblOverlap w:val="never"/>
        <w:tblW w:w="141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6"/>
        <w:gridCol w:w="1459"/>
        <w:gridCol w:w="491"/>
        <w:gridCol w:w="772"/>
        <w:gridCol w:w="1556"/>
        <w:gridCol w:w="1276"/>
        <w:gridCol w:w="509"/>
        <w:gridCol w:w="1511"/>
        <w:gridCol w:w="926"/>
        <w:gridCol w:w="1035"/>
        <w:gridCol w:w="665"/>
        <w:gridCol w:w="35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trPr>
        <w:tc>
          <w:tcPr>
            <w:tcW w:w="14160" w:type="dxa"/>
            <w:gridSpan w:val="12"/>
            <w:vAlign w:val="center"/>
          </w:tcPr>
          <w:p>
            <w:pPr>
              <w:jc w:val="center"/>
              <w:rPr>
                <w:rFonts w:hAnsi="宋体" w:cs="宋体"/>
                <w:b/>
                <w:bCs/>
                <w:color w:val="000000"/>
                <w:sz w:val="18"/>
                <w:szCs w:val="18"/>
              </w:rPr>
            </w:pPr>
            <w:r>
              <w:rPr>
                <w:rFonts w:hint="eastAsia" w:hAnsi="宋体" w:cs="宋体"/>
                <w:b/>
                <w:bCs/>
                <w:color w:val="000000"/>
                <w:sz w:val="18"/>
                <w:szCs w:val="18"/>
              </w:rPr>
              <w:t>南京交通职业技术学院2018级新生校服面料技术一览表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8" w:hRule="atLeast"/>
        </w:trPr>
        <w:tc>
          <w:tcPr>
            <w:tcW w:w="366" w:type="dxa"/>
            <w:shd w:val="clear" w:color="000000" w:fill="C0C0C0"/>
            <w:vAlign w:val="center"/>
          </w:tcPr>
          <w:p>
            <w:pPr>
              <w:jc w:val="center"/>
              <w:rPr>
                <w:rFonts w:hAnsi="宋体" w:cs="宋体"/>
                <w:b/>
                <w:bCs/>
                <w:color w:val="333333"/>
                <w:sz w:val="18"/>
                <w:szCs w:val="18"/>
              </w:rPr>
            </w:pPr>
            <w:r>
              <w:rPr>
                <w:rFonts w:hint="eastAsia" w:hAnsi="宋体" w:cs="宋体"/>
                <w:b/>
                <w:bCs/>
                <w:color w:val="333333"/>
                <w:sz w:val="18"/>
                <w:szCs w:val="18"/>
              </w:rPr>
              <w:t>序号</w:t>
            </w:r>
          </w:p>
        </w:tc>
        <w:tc>
          <w:tcPr>
            <w:tcW w:w="1459" w:type="dxa"/>
            <w:shd w:val="clear" w:color="000000" w:fill="C0C0C0"/>
            <w:vAlign w:val="center"/>
          </w:tcPr>
          <w:p>
            <w:pPr>
              <w:jc w:val="center"/>
              <w:rPr>
                <w:rFonts w:hAnsi="宋体" w:cs="宋体"/>
                <w:b/>
                <w:bCs/>
                <w:color w:val="333333"/>
                <w:sz w:val="18"/>
                <w:szCs w:val="18"/>
              </w:rPr>
            </w:pPr>
            <w:r>
              <w:rPr>
                <w:rFonts w:hint="eastAsia" w:hAnsi="宋体" w:cs="宋体"/>
                <w:b/>
                <w:bCs/>
                <w:color w:val="333333"/>
                <w:sz w:val="18"/>
                <w:szCs w:val="18"/>
              </w:rPr>
              <w:t>产品名称</w:t>
            </w:r>
          </w:p>
        </w:tc>
        <w:tc>
          <w:tcPr>
            <w:tcW w:w="491" w:type="dxa"/>
            <w:shd w:val="clear" w:color="000000" w:fill="C0C0C0"/>
            <w:vAlign w:val="center"/>
          </w:tcPr>
          <w:p>
            <w:pPr>
              <w:jc w:val="center"/>
              <w:rPr>
                <w:rFonts w:hAnsi="宋体" w:cs="宋体"/>
                <w:b/>
                <w:bCs/>
                <w:color w:val="333333"/>
                <w:sz w:val="18"/>
                <w:szCs w:val="18"/>
              </w:rPr>
            </w:pPr>
            <w:r>
              <w:rPr>
                <w:rFonts w:hint="eastAsia" w:hAnsi="宋体" w:cs="宋体"/>
                <w:b/>
                <w:bCs/>
                <w:color w:val="333333"/>
                <w:sz w:val="18"/>
                <w:szCs w:val="18"/>
              </w:rPr>
              <w:t>面料名称</w:t>
            </w:r>
          </w:p>
        </w:tc>
        <w:tc>
          <w:tcPr>
            <w:tcW w:w="772" w:type="dxa"/>
            <w:shd w:val="clear" w:color="000000" w:fill="C0C0C0"/>
            <w:vAlign w:val="center"/>
          </w:tcPr>
          <w:p>
            <w:pPr>
              <w:jc w:val="center"/>
              <w:rPr>
                <w:rFonts w:hAnsi="宋体" w:cs="宋体"/>
                <w:b/>
                <w:bCs/>
                <w:color w:val="333333"/>
                <w:sz w:val="18"/>
                <w:szCs w:val="18"/>
              </w:rPr>
            </w:pPr>
            <w:r>
              <w:rPr>
                <w:rFonts w:hint="eastAsia" w:hAnsi="宋体" w:cs="宋体"/>
                <w:b/>
                <w:bCs/>
                <w:color w:val="333333"/>
                <w:sz w:val="18"/>
                <w:szCs w:val="18"/>
              </w:rPr>
              <w:t>面料品类</w:t>
            </w:r>
          </w:p>
        </w:tc>
        <w:tc>
          <w:tcPr>
            <w:tcW w:w="1556" w:type="dxa"/>
            <w:shd w:val="clear" w:color="000000" w:fill="C0C0C0"/>
            <w:vAlign w:val="center"/>
          </w:tcPr>
          <w:p>
            <w:pPr>
              <w:jc w:val="center"/>
              <w:rPr>
                <w:rFonts w:hAnsi="宋体" w:cs="宋体"/>
                <w:b/>
                <w:bCs/>
                <w:color w:val="333333"/>
                <w:sz w:val="18"/>
                <w:szCs w:val="18"/>
              </w:rPr>
            </w:pPr>
            <w:r>
              <w:rPr>
                <w:rFonts w:hint="eastAsia" w:hAnsi="宋体" w:cs="宋体"/>
                <w:b/>
                <w:bCs/>
                <w:color w:val="333333"/>
                <w:sz w:val="18"/>
                <w:szCs w:val="18"/>
              </w:rPr>
              <w:t>款式图片</w:t>
            </w:r>
          </w:p>
        </w:tc>
        <w:tc>
          <w:tcPr>
            <w:tcW w:w="1276" w:type="dxa"/>
            <w:shd w:val="clear" w:color="000000" w:fill="C0C0C0"/>
            <w:vAlign w:val="center"/>
          </w:tcPr>
          <w:p>
            <w:pPr>
              <w:jc w:val="center"/>
              <w:rPr>
                <w:rFonts w:hAnsi="宋体" w:cs="宋体"/>
                <w:b/>
                <w:bCs/>
                <w:color w:val="333333"/>
                <w:sz w:val="18"/>
                <w:szCs w:val="18"/>
              </w:rPr>
            </w:pPr>
            <w:r>
              <w:rPr>
                <w:rFonts w:hint="eastAsia" w:hAnsi="宋体" w:cs="宋体"/>
                <w:b/>
                <w:bCs/>
                <w:color w:val="333333"/>
                <w:sz w:val="18"/>
                <w:szCs w:val="18"/>
              </w:rPr>
              <w:t>颜色</w:t>
            </w:r>
          </w:p>
        </w:tc>
        <w:tc>
          <w:tcPr>
            <w:tcW w:w="509" w:type="dxa"/>
            <w:shd w:val="clear" w:color="000000" w:fill="C0C0C0"/>
            <w:vAlign w:val="center"/>
          </w:tcPr>
          <w:p>
            <w:pPr>
              <w:jc w:val="center"/>
              <w:rPr>
                <w:rFonts w:hAnsi="宋体" w:cs="宋体"/>
                <w:b/>
                <w:bCs/>
                <w:color w:val="333333"/>
                <w:sz w:val="18"/>
                <w:szCs w:val="18"/>
              </w:rPr>
            </w:pPr>
            <w:r>
              <w:rPr>
                <w:rFonts w:hint="eastAsia" w:hAnsi="宋体" w:cs="宋体"/>
                <w:b/>
                <w:bCs/>
                <w:color w:val="333333"/>
                <w:sz w:val="18"/>
                <w:szCs w:val="18"/>
              </w:rPr>
              <w:t>检测标准</w:t>
            </w:r>
          </w:p>
        </w:tc>
        <w:tc>
          <w:tcPr>
            <w:tcW w:w="1511" w:type="dxa"/>
            <w:shd w:val="clear" w:color="000000" w:fill="C0C0C0"/>
            <w:vAlign w:val="center"/>
          </w:tcPr>
          <w:p>
            <w:pPr>
              <w:jc w:val="center"/>
              <w:rPr>
                <w:rFonts w:hAnsi="宋体" w:cs="宋体"/>
                <w:b/>
                <w:bCs/>
                <w:color w:val="333333"/>
                <w:sz w:val="18"/>
                <w:szCs w:val="18"/>
              </w:rPr>
            </w:pPr>
            <w:r>
              <w:rPr>
                <w:rFonts w:hint="eastAsia" w:hAnsi="宋体" w:cs="宋体"/>
                <w:b/>
                <w:bCs/>
                <w:color w:val="333333"/>
                <w:sz w:val="18"/>
                <w:szCs w:val="18"/>
              </w:rPr>
              <w:t>面料成分</w:t>
            </w:r>
          </w:p>
        </w:tc>
        <w:tc>
          <w:tcPr>
            <w:tcW w:w="926" w:type="dxa"/>
            <w:shd w:val="clear" w:color="000000" w:fill="C0C0C0"/>
            <w:vAlign w:val="center"/>
          </w:tcPr>
          <w:p>
            <w:pPr>
              <w:jc w:val="center"/>
              <w:rPr>
                <w:rFonts w:hAnsi="宋体" w:cs="宋体"/>
                <w:b/>
                <w:bCs/>
                <w:color w:val="333333"/>
                <w:sz w:val="18"/>
                <w:szCs w:val="18"/>
              </w:rPr>
            </w:pPr>
            <w:r>
              <w:rPr>
                <w:rFonts w:hint="eastAsia" w:hAnsi="宋体" w:cs="宋体"/>
                <w:b/>
                <w:bCs/>
                <w:color w:val="333333"/>
                <w:sz w:val="18"/>
                <w:szCs w:val="18"/>
              </w:rPr>
              <w:t>面料纱支</w:t>
            </w:r>
          </w:p>
        </w:tc>
        <w:tc>
          <w:tcPr>
            <w:tcW w:w="1035" w:type="dxa"/>
            <w:shd w:val="clear" w:color="000000" w:fill="C0C0C0"/>
            <w:vAlign w:val="center"/>
          </w:tcPr>
          <w:p>
            <w:pPr>
              <w:jc w:val="center"/>
              <w:rPr>
                <w:rFonts w:hAnsi="宋体" w:cs="宋体"/>
                <w:b/>
                <w:bCs/>
                <w:color w:val="333333"/>
                <w:sz w:val="18"/>
                <w:szCs w:val="18"/>
              </w:rPr>
            </w:pPr>
            <w:r>
              <w:rPr>
                <w:rFonts w:hint="eastAsia" w:hAnsi="宋体" w:cs="宋体"/>
                <w:b/>
                <w:bCs/>
                <w:color w:val="333333"/>
                <w:sz w:val="18"/>
                <w:szCs w:val="18"/>
              </w:rPr>
              <w:t>面料克重</w:t>
            </w:r>
          </w:p>
        </w:tc>
        <w:tc>
          <w:tcPr>
            <w:tcW w:w="665" w:type="dxa"/>
            <w:shd w:val="clear" w:color="000000" w:fill="C0C0C0"/>
            <w:vAlign w:val="center"/>
          </w:tcPr>
          <w:p>
            <w:pPr>
              <w:jc w:val="center"/>
              <w:rPr>
                <w:rFonts w:hAnsi="宋体" w:cs="宋体"/>
                <w:b/>
                <w:bCs/>
                <w:color w:val="333333"/>
                <w:sz w:val="18"/>
                <w:szCs w:val="18"/>
              </w:rPr>
            </w:pPr>
            <w:r>
              <w:rPr>
                <w:rFonts w:hint="eastAsia" w:hAnsi="宋体" w:cs="宋体"/>
                <w:b/>
                <w:bCs/>
                <w:color w:val="333333"/>
                <w:sz w:val="18"/>
                <w:szCs w:val="18"/>
              </w:rPr>
              <w:t>面料规格</w:t>
            </w:r>
          </w:p>
        </w:tc>
        <w:tc>
          <w:tcPr>
            <w:tcW w:w="3594" w:type="dxa"/>
            <w:shd w:val="clear" w:color="auto" w:fill="C0C0C0"/>
            <w:vAlign w:val="center"/>
          </w:tcPr>
          <w:p>
            <w:pPr>
              <w:jc w:val="center"/>
              <w:rPr>
                <w:rFonts w:hAnsi="宋体" w:cs="宋体"/>
                <w:b/>
                <w:bCs/>
                <w:color w:val="333333"/>
                <w:sz w:val="18"/>
                <w:szCs w:val="18"/>
              </w:rPr>
            </w:pPr>
            <w:r>
              <w:rPr>
                <w:rFonts w:hint="eastAsia" w:hAnsi="宋体" w:cs="宋体"/>
                <w:b/>
                <w:bCs/>
                <w:color w:val="333333"/>
                <w:sz w:val="18"/>
                <w:szCs w:val="18"/>
              </w:rPr>
              <w:t>备注说明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91" w:hRule="atLeast"/>
        </w:trPr>
        <w:tc>
          <w:tcPr>
            <w:tcW w:w="366" w:type="dxa"/>
            <w:shd w:val="clear" w:color="auto" w:fill="auto"/>
            <w:vAlign w:val="center"/>
          </w:tcPr>
          <w:p>
            <w:pPr>
              <w:jc w:val="center"/>
              <w:rPr>
                <w:rFonts w:hAnsi="宋体" w:cs="宋体"/>
                <w:color w:val="333333"/>
                <w:sz w:val="18"/>
                <w:szCs w:val="18"/>
              </w:rPr>
            </w:pPr>
            <w:r>
              <w:rPr>
                <w:rFonts w:hint="eastAsia" w:hAnsi="宋体" w:cs="宋体"/>
                <w:color w:val="333333"/>
                <w:sz w:val="18"/>
                <w:szCs w:val="18"/>
              </w:rPr>
              <w:t>1</w:t>
            </w:r>
          </w:p>
        </w:tc>
        <w:tc>
          <w:tcPr>
            <w:tcW w:w="1459" w:type="dxa"/>
            <w:shd w:val="clear" w:color="auto" w:fill="auto"/>
            <w:vAlign w:val="center"/>
          </w:tcPr>
          <w:p>
            <w:pPr>
              <w:jc w:val="center"/>
              <w:rPr>
                <w:rFonts w:hAnsi="宋体" w:cs="宋体"/>
                <w:color w:val="333333"/>
                <w:sz w:val="18"/>
                <w:szCs w:val="18"/>
              </w:rPr>
            </w:pPr>
            <w:r>
              <w:rPr>
                <w:rFonts w:hint="eastAsia" w:hAnsi="宋体" w:cs="宋体"/>
                <w:color w:val="333333"/>
                <w:sz w:val="18"/>
                <w:szCs w:val="18"/>
              </w:rPr>
              <w:t>衬衣</w:t>
            </w:r>
            <w:r>
              <w:rPr>
                <w:rFonts w:hint="eastAsia" w:hAnsi="宋体" w:cs="宋体"/>
                <w:color w:val="333333"/>
                <w:sz w:val="18"/>
                <w:szCs w:val="18"/>
              </w:rPr>
              <w:br w:type="textWrapping"/>
            </w:r>
            <w:r>
              <w:rPr>
                <w:rFonts w:hint="eastAsia" w:hAnsi="宋体" w:cs="宋体"/>
                <w:color w:val="333333"/>
                <w:sz w:val="18"/>
                <w:szCs w:val="18"/>
              </w:rPr>
              <w:t>（长短袖两穿）</w:t>
            </w:r>
            <w:r>
              <w:rPr>
                <w:rFonts w:hint="eastAsia" w:hAnsi="宋体" w:cs="宋体"/>
                <w:color w:val="333333"/>
                <w:sz w:val="18"/>
                <w:szCs w:val="18"/>
              </w:rPr>
              <w:br w:type="textWrapping"/>
            </w:r>
            <w:r>
              <w:rPr>
                <w:rFonts w:hint="eastAsia" w:hAnsi="宋体" w:cs="宋体"/>
                <w:color w:val="333333"/>
                <w:sz w:val="18"/>
                <w:szCs w:val="18"/>
              </w:rPr>
              <w:t>(男生／女生)</w:t>
            </w:r>
          </w:p>
        </w:tc>
        <w:tc>
          <w:tcPr>
            <w:tcW w:w="491" w:type="dxa"/>
            <w:shd w:val="clear" w:color="auto" w:fill="auto"/>
            <w:vAlign w:val="center"/>
          </w:tcPr>
          <w:p>
            <w:pPr>
              <w:jc w:val="center"/>
              <w:rPr>
                <w:rFonts w:hAnsi="宋体" w:cs="宋体"/>
                <w:color w:val="333333"/>
                <w:sz w:val="18"/>
                <w:szCs w:val="18"/>
              </w:rPr>
            </w:pPr>
            <w:r>
              <w:rPr>
                <w:rFonts w:hint="eastAsia" w:hAnsi="宋体" w:cs="宋体"/>
                <w:color w:val="333333"/>
                <w:sz w:val="18"/>
                <w:szCs w:val="18"/>
              </w:rPr>
              <w:t>蓝白条</w:t>
            </w:r>
          </w:p>
        </w:tc>
        <w:tc>
          <w:tcPr>
            <w:tcW w:w="772" w:type="dxa"/>
            <w:shd w:val="clear" w:color="auto" w:fill="auto"/>
            <w:vAlign w:val="center"/>
          </w:tcPr>
          <w:p>
            <w:pPr>
              <w:jc w:val="center"/>
              <w:rPr>
                <w:rFonts w:hAnsi="宋体" w:cs="宋体"/>
                <w:color w:val="333333"/>
                <w:sz w:val="18"/>
                <w:szCs w:val="18"/>
              </w:rPr>
            </w:pPr>
            <w:r>
              <w:rPr>
                <w:rFonts w:hint="eastAsia" w:hAnsi="宋体" w:cs="宋体"/>
                <w:color w:val="333333"/>
                <w:sz w:val="18"/>
                <w:szCs w:val="18"/>
              </w:rPr>
              <w:t>梭织</w:t>
            </w:r>
          </w:p>
        </w:tc>
        <w:tc>
          <w:tcPr>
            <w:tcW w:w="1556" w:type="dxa"/>
            <w:shd w:val="clear" w:color="000000" w:fill="FFFFFF"/>
            <w:vAlign w:val="center"/>
          </w:tcPr>
          <w:p>
            <w:pPr>
              <w:jc w:val="center"/>
              <w:rPr>
                <w:rFonts w:hAnsi="宋体" w:cs="宋体"/>
                <w:color w:val="000000"/>
                <w:sz w:val="18"/>
                <w:szCs w:val="18"/>
              </w:rPr>
            </w:pPr>
            <w:r>
              <w:rPr>
                <w:rFonts w:hAnsi="宋体" w:cs="宋体"/>
                <w:color w:val="000000"/>
                <w:sz w:val="18"/>
                <w:szCs w:val="18"/>
              </w:rPr>
              <w:drawing>
                <wp:anchor distT="0" distB="0" distL="114300" distR="114300" simplePos="0" relativeHeight="251670528" behindDoc="0" locked="0" layoutInCell="1" allowOverlap="1">
                  <wp:simplePos x="0" y="0"/>
                  <wp:positionH relativeFrom="column">
                    <wp:posOffset>-68580</wp:posOffset>
                  </wp:positionH>
                  <wp:positionV relativeFrom="paragraph">
                    <wp:posOffset>30480</wp:posOffset>
                  </wp:positionV>
                  <wp:extent cx="809625" cy="933450"/>
                  <wp:effectExtent l="0" t="0" r="9525" b="0"/>
                  <wp:wrapNone/>
                  <wp:docPr id="4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5"/>
                          <pic:cNvPicPr>
                            <a:picLocks noChangeAspect="1"/>
                          </pic:cNvPicPr>
                        </pic:nvPicPr>
                        <pic:blipFill>
                          <a:blip r:embed="rId7" cstate="print"/>
                          <a:stretch>
                            <a:fillRect/>
                          </a:stretch>
                        </pic:blipFill>
                        <pic:spPr>
                          <a:xfrm>
                            <a:off x="0" y="0"/>
                            <a:ext cx="809625" cy="933450"/>
                          </a:xfrm>
                          <a:prstGeom prst="rect">
                            <a:avLst/>
                          </a:prstGeom>
                          <a:noFill/>
                          <a:ln w="1">
                            <a:noFill/>
                          </a:ln>
                        </pic:spPr>
                      </pic:pic>
                    </a:graphicData>
                  </a:graphic>
                </wp:anchor>
              </w:drawing>
            </w:r>
          </w:p>
        </w:tc>
        <w:tc>
          <w:tcPr>
            <w:tcW w:w="1276" w:type="dxa"/>
            <w:shd w:val="clear" w:color="000000" w:fill="FFFFFF"/>
            <w:vAlign w:val="center"/>
          </w:tcPr>
          <w:p>
            <w:pPr>
              <w:jc w:val="center"/>
              <w:rPr>
                <w:rFonts w:hAnsi="宋体" w:cs="宋体"/>
                <w:color w:val="000000"/>
                <w:sz w:val="18"/>
                <w:szCs w:val="18"/>
              </w:rPr>
            </w:pPr>
            <w:r>
              <w:rPr>
                <w:rFonts w:hint="eastAsia" w:hAnsi="宋体" w:cs="宋体"/>
                <w:color w:val="000000"/>
                <w:sz w:val="18"/>
                <w:szCs w:val="18"/>
              </w:rPr>
              <w:t>蓝白条</w:t>
            </w:r>
          </w:p>
        </w:tc>
        <w:tc>
          <w:tcPr>
            <w:tcW w:w="509" w:type="dxa"/>
            <w:shd w:val="clear" w:color="auto" w:fill="FFFFFF"/>
            <w:vAlign w:val="center"/>
          </w:tcPr>
          <w:p>
            <w:pPr>
              <w:jc w:val="center"/>
              <w:rPr>
                <w:rFonts w:hAnsi="宋体" w:cs="宋体"/>
                <w:color w:val="000000"/>
                <w:sz w:val="18"/>
                <w:szCs w:val="18"/>
              </w:rPr>
            </w:pPr>
            <w:r>
              <w:rPr>
                <w:rFonts w:hint="eastAsia" w:hAnsi="宋体" w:cs="宋体"/>
                <w:color w:val="000000"/>
                <w:sz w:val="18"/>
                <w:szCs w:val="18"/>
              </w:rPr>
              <w:t>GB31888</w:t>
            </w:r>
          </w:p>
        </w:tc>
        <w:tc>
          <w:tcPr>
            <w:tcW w:w="1511" w:type="dxa"/>
            <w:vAlign w:val="center"/>
          </w:tcPr>
          <w:p>
            <w:pPr>
              <w:jc w:val="center"/>
              <w:rPr>
                <w:rFonts w:hAnsi="宋体" w:cs="宋体"/>
                <w:color w:val="333333"/>
                <w:sz w:val="18"/>
                <w:szCs w:val="18"/>
              </w:rPr>
            </w:pPr>
            <w:r>
              <w:rPr>
                <w:rFonts w:hint="eastAsia" w:hAnsi="宋体" w:cs="宋体"/>
                <w:color w:val="333333"/>
                <w:sz w:val="18"/>
                <w:szCs w:val="18"/>
              </w:rPr>
              <w:t>100%棉</w:t>
            </w:r>
          </w:p>
        </w:tc>
        <w:tc>
          <w:tcPr>
            <w:tcW w:w="926" w:type="dxa"/>
            <w:vAlign w:val="center"/>
          </w:tcPr>
          <w:p>
            <w:pPr>
              <w:jc w:val="center"/>
              <w:rPr>
                <w:rFonts w:hAnsi="宋体" w:cs="宋体"/>
                <w:color w:val="333333"/>
                <w:sz w:val="18"/>
                <w:szCs w:val="18"/>
              </w:rPr>
            </w:pPr>
            <w:r>
              <w:rPr>
                <w:rFonts w:hint="eastAsia" w:hAnsi="宋体" w:cs="宋体"/>
                <w:color w:val="333333"/>
                <w:sz w:val="18"/>
                <w:szCs w:val="18"/>
              </w:rPr>
              <w:t>40S*40S</w:t>
            </w:r>
          </w:p>
        </w:tc>
        <w:tc>
          <w:tcPr>
            <w:tcW w:w="1035" w:type="dxa"/>
            <w:vAlign w:val="center"/>
          </w:tcPr>
          <w:p>
            <w:pPr>
              <w:jc w:val="center"/>
              <w:rPr>
                <w:rFonts w:hAnsi="宋体" w:cs="宋体"/>
                <w:color w:val="333333"/>
                <w:sz w:val="18"/>
                <w:szCs w:val="18"/>
              </w:rPr>
            </w:pPr>
            <w:r>
              <w:rPr>
                <w:rFonts w:hint="eastAsia" w:hAnsi="宋体" w:cs="宋体"/>
                <w:color w:val="333333"/>
                <w:sz w:val="18"/>
                <w:szCs w:val="18"/>
              </w:rPr>
              <w:t>115g±5g</w:t>
            </w:r>
          </w:p>
        </w:tc>
        <w:tc>
          <w:tcPr>
            <w:tcW w:w="665" w:type="dxa"/>
            <w:vAlign w:val="center"/>
          </w:tcPr>
          <w:p>
            <w:pPr>
              <w:jc w:val="center"/>
              <w:rPr>
                <w:rFonts w:hAnsi="宋体" w:cs="宋体"/>
                <w:color w:val="333333"/>
                <w:sz w:val="18"/>
                <w:szCs w:val="18"/>
              </w:rPr>
            </w:pPr>
            <w:r>
              <w:rPr>
                <w:rFonts w:hint="eastAsia" w:hAnsi="宋体" w:cs="宋体"/>
                <w:color w:val="333333"/>
                <w:sz w:val="18"/>
                <w:szCs w:val="18"/>
              </w:rPr>
              <w:t>120*70</w:t>
            </w:r>
          </w:p>
        </w:tc>
        <w:tc>
          <w:tcPr>
            <w:tcW w:w="3594" w:type="dxa"/>
            <w:vAlign w:val="center"/>
          </w:tcPr>
          <w:p>
            <w:pPr>
              <w:jc w:val="center"/>
              <w:rPr>
                <w:rFonts w:hAnsi="宋体" w:cs="宋体"/>
                <w:color w:val="333333"/>
                <w:sz w:val="18"/>
                <w:szCs w:val="18"/>
              </w:rPr>
            </w:pPr>
            <w:r>
              <w:rPr>
                <w:rFonts w:hint="eastAsia" w:hAnsi="宋体" w:cs="宋体"/>
                <w:color w:val="333333"/>
                <w:sz w:val="18"/>
                <w:szCs w:val="18"/>
              </w:rPr>
              <w:t>投标时必须提供相应要求的样品及</w:t>
            </w:r>
            <w:r>
              <w:rPr>
                <w:rFonts w:hint="eastAsia" w:hAnsi="宋体" w:cs="宋体"/>
                <w:color w:val="333333"/>
                <w:sz w:val="18"/>
                <w:szCs w:val="18"/>
              </w:rPr>
              <w:br w:type="textWrapping"/>
            </w:r>
            <w:r>
              <w:rPr>
                <w:rFonts w:hint="eastAsia" w:hAnsi="宋体" w:cs="宋体"/>
                <w:color w:val="333333"/>
                <w:sz w:val="18"/>
                <w:szCs w:val="18"/>
              </w:rPr>
              <w:t>面料检测合格报告。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8" w:hRule="atLeast"/>
        </w:trPr>
        <w:tc>
          <w:tcPr>
            <w:tcW w:w="366" w:type="dxa"/>
            <w:vMerge w:val="restart"/>
            <w:shd w:val="clear" w:color="auto" w:fill="auto"/>
            <w:vAlign w:val="center"/>
          </w:tcPr>
          <w:p>
            <w:pPr>
              <w:jc w:val="center"/>
              <w:rPr>
                <w:rFonts w:hAnsi="宋体" w:cs="宋体"/>
                <w:color w:val="333333"/>
                <w:sz w:val="18"/>
                <w:szCs w:val="18"/>
              </w:rPr>
            </w:pPr>
            <w:r>
              <w:rPr>
                <w:rFonts w:hint="eastAsia" w:hAnsi="宋体" w:cs="宋体"/>
                <w:color w:val="333333"/>
                <w:sz w:val="18"/>
                <w:szCs w:val="18"/>
              </w:rPr>
              <w:t>2</w:t>
            </w:r>
          </w:p>
        </w:tc>
        <w:tc>
          <w:tcPr>
            <w:tcW w:w="1459" w:type="dxa"/>
            <w:shd w:val="clear" w:color="auto" w:fill="auto"/>
            <w:vAlign w:val="center"/>
          </w:tcPr>
          <w:p>
            <w:pPr>
              <w:jc w:val="center"/>
              <w:rPr>
                <w:rFonts w:hAnsi="宋体" w:cs="宋体"/>
                <w:color w:val="333333"/>
                <w:sz w:val="18"/>
                <w:szCs w:val="18"/>
              </w:rPr>
            </w:pPr>
            <w:r>
              <w:rPr>
                <w:rFonts w:hint="eastAsia" w:hAnsi="宋体" w:cs="宋体"/>
                <w:color w:val="333333"/>
                <w:sz w:val="18"/>
                <w:szCs w:val="18"/>
              </w:rPr>
              <w:t>英伦风西装外套</w:t>
            </w:r>
          </w:p>
          <w:p>
            <w:pPr>
              <w:jc w:val="center"/>
              <w:rPr>
                <w:rFonts w:hAnsi="宋体" w:cs="宋体"/>
                <w:color w:val="333333"/>
                <w:sz w:val="18"/>
                <w:szCs w:val="18"/>
              </w:rPr>
            </w:pPr>
            <w:r>
              <w:rPr>
                <w:rFonts w:hint="eastAsia" w:hAnsi="宋体" w:cs="宋体"/>
                <w:color w:val="000000"/>
                <w:sz w:val="18"/>
                <w:szCs w:val="18"/>
              </w:rPr>
              <w:t>（绣校徽标识）</w:t>
            </w:r>
          </w:p>
          <w:p>
            <w:pPr>
              <w:jc w:val="center"/>
              <w:rPr>
                <w:rFonts w:hAnsi="宋体" w:cs="宋体"/>
                <w:color w:val="333333"/>
                <w:sz w:val="18"/>
                <w:szCs w:val="18"/>
              </w:rPr>
            </w:pPr>
            <w:r>
              <w:rPr>
                <w:rFonts w:hint="eastAsia" w:hAnsi="宋体" w:cs="宋体"/>
                <w:color w:val="333333"/>
                <w:sz w:val="18"/>
                <w:szCs w:val="18"/>
              </w:rPr>
              <w:t>（男生）</w:t>
            </w:r>
            <w:r>
              <w:rPr>
                <w:rFonts w:hint="eastAsia" w:hAnsi="宋体" w:cs="宋体"/>
                <w:color w:val="000000"/>
                <w:sz w:val="18"/>
                <w:szCs w:val="18"/>
              </w:rPr>
              <w:br w:type="textWrapping"/>
            </w:r>
          </w:p>
        </w:tc>
        <w:tc>
          <w:tcPr>
            <w:tcW w:w="491" w:type="dxa"/>
            <w:shd w:val="clear" w:color="auto" w:fill="auto"/>
            <w:vAlign w:val="center"/>
          </w:tcPr>
          <w:p>
            <w:pPr>
              <w:jc w:val="center"/>
              <w:rPr>
                <w:rFonts w:hAnsi="宋体" w:cs="宋体"/>
                <w:color w:val="333333"/>
                <w:sz w:val="18"/>
                <w:szCs w:val="18"/>
              </w:rPr>
            </w:pPr>
            <w:r>
              <w:rPr>
                <w:rFonts w:hint="eastAsia" w:hAnsi="宋体" w:cs="宋体"/>
                <w:color w:val="333333"/>
                <w:sz w:val="18"/>
                <w:szCs w:val="18"/>
              </w:rPr>
              <w:t>TR人字形</w:t>
            </w:r>
          </w:p>
        </w:tc>
        <w:tc>
          <w:tcPr>
            <w:tcW w:w="772" w:type="dxa"/>
            <w:shd w:val="clear" w:color="auto" w:fill="auto"/>
            <w:vAlign w:val="center"/>
          </w:tcPr>
          <w:p>
            <w:pPr>
              <w:jc w:val="center"/>
              <w:rPr>
                <w:rFonts w:hAnsi="宋体" w:cs="宋体"/>
                <w:color w:val="333333"/>
                <w:sz w:val="18"/>
                <w:szCs w:val="18"/>
              </w:rPr>
            </w:pPr>
            <w:r>
              <w:rPr>
                <w:rFonts w:hAnsi="宋体" w:cs="宋体"/>
                <w:color w:val="000000"/>
                <w:sz w:val="18"/>
                <w:szCs w:val="18"/>
              </w:rPr>
              <w:drawing>
                <wp:anchor distT="0" distB="0" distL="114300" distR="114300" simplePos="0" relativeHeight="251666432" behindDoc="0" locked="0" layoutInCell="1" allowOverlap="1">
                  <wp:simplePos x="0" y="0"/>
                  <wp:positionH relativeFrom="column">
                    <wp:posOffset>388620</wp:posOffset>
                  </wp:positionH>
                  <wp:positionV relativeFrom="paragraph">
                    <wp:posOffset>43180</wp:posOffset>
                  </wp:positionV>
                  <wp:extent cx="1057275" cy="904875"/>
                  <wp:effectExtent l="0" t="0" r="9525" b="9525"/>
                  <wp:wrapNone/>
                  <wp:docPr id="4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2"/>
                          <pic:cNvPicPr>
                            <a:picLocks noChangeAspect="1"/>
                          </pic:cNvPicPr>
                        </pic:nvPicPr>
                        <pic:blipFill>
                          <a:blip r:embed="rId8" cstate="print"/>
                          <a:stretch>
                            <a:fillRect/>
                          </a:stretch>
                        </pic:blipFill>
                        <pic:spPr>
                          <a:xfrm>
                            <a:off x="0" y="0"/>
                            <a:ext cx="1057275" cy="904875"/>
                          </a:xfrm>
                          <a:prstGeom prst="rect">
                            <a:avLst/>
                          </a:prstGeom>
                          <a:noFill/>
                          <a:ln w="1">
                            <a:noFill/>
                          </a:ln>
                        </pic:spPr>
                      </pic:pic>
                    </a:graphicData>
                  </a:graphic>
                </wp:anchor>
              </w:drawing>
            </w:r>
            <w:r>
              <w:rPr>
                <w:rFonts w:hint="eastAsia" w:hAnsi="宋体" w:cs="宋体"/>
                <w:color w:val="333333"/>
                <w:sz w:val="18"/>
                <w:szCs w:val="18"/>
              </w:rPr>
              <w:t>梭织</w:t>
            </w:r>
          </w:p>
        </w:tc>
        <w:tc>
          <w:tcPr>
            <w:tcW w:w="1556" w:type="dxa"/>
            <w:shd w:val="clear" w:color="000000" w:fill="FFFFFF"/>
            <w:vAlign w:val="center"/>
          </w:tcPr>
          <w:p>
            <w:pPr>
              <w:jc w:val="center"/>
              <w:rPr>
                <w:rFonts w:hAnsi="宋体" w:cs="宋体"/>
                <w:color w:val="000000"/>
                <w:sz w:val="18"/>
                <w:szCs w:val="18"/>
              </w:rPr>
            </w:pPr>
          </w:p>
        </w:tc>
        <w:tc>
          <w:tcPr>
            <w:tcW w:w="1276" w:type="dxa"/>
            <w:shd w:val="clear" w:color="auto" w:fill="FFFFFF"/>
            <w:vAlign w:val="center"/>
          </w:tcPr>
          <w:p>
            <w:pPr>
              <w:jc w:val="center"/>
              <w:rPr>
                <w:rFonts w:hAnsi="宋体" w:cs="宋体"/>
                <w:color w:val="000000"/>
                <w:sz w:val="18"/>
                <w:szCs w:val="18"/>
              </w:rPr>
            </w:pPr>
            <w:r>
              <w:rPr>
                <w:rFonts w:hint="eastAsia" w:hAnsi="宋体" w:cs="宋体"/>
                <w:color w:val="000000"/>
                <w:sz w:val="18"/>
                <w:szCs w:val="18"/>
              </w:rPr>
              <w:t>深灰（衣身）</w:t>
            </w:r>
            <w:r>
              <w:rPr>
                <w:rFonts w:hint="eastAsia" w:hAnsi="宋体" w:cs="宋体"/>
                <w:color w:val="000000"/>
                <w:sz w:val="18"/>
                <w:szCs w:val="18"/>
              </w:rPr>
              <w:br w:type="textWrapping"/>
            </w:r>
            <w:r>
              <w:rPr>
                <w:rFonts w:hint="eastAsia" w:hAnsi="宋体" w:cs="宋体"/>
                <w:color w:val="000000"/>
                <w:sz w:val="18"/>
                <w:szCs w:val="18"/>
              </w:rPr>
              <w:t>浅灰（领边）</w:t>
            </w:r>
          </w:p>
        </w:tc>
        <w:tc>
          <w:tcPr>
            <w:tcW w:w="509" w:type="dxa"/>
            <w:shd w:val="clear" w:color="auto" w:fill="FFFFFF"/>
            <w:vAlign w:val="center"/>
          </w:tcPr>
          <w:p>
            <w:pPr>
              <w:jc w:val="center"/>
              <w:rPr>
                <w:rFonts w:hAnsi="宋体" w:cs="宋体"/>
                <w:color w:val="000000"/>
                <w:sz w:val="18"/>
                <w:szCs w:val="18"/>
              </w:rPr>
            </w:pPr>
            <w:r>
              <w:rPr>
                <w:rFonts w:hint="eastAsia" w:hAnsi="宋体" w:cs="宋体"/>
                <w:color w:val="000000"/>
                <w:sz w:val="18"/>
                <w:szCs w:val="18"/>
              </w:rPr>
              <w:t>GB31888</w:t>
            </w:r>
          </w:p>
        </w:tc>
        <w:tc>
          <w:tcPr>
            <w:tcW w:w="1511" w:type="dxa"/>
            <w:vAlign w:val="center"/>
          </w:tcPr>
          <w:p>
            <w:pPr>
              <w:jc w:val="center"/>
              <w:rPr>
                <w:rFonts w:hAnsi="宋体" w:cs="宋体"/>
                <w:color w:val="333333"/>
                <w:sz w:val="18"/>
                <w:szCs w:val="18"/>
              </w:rPr>
            </w:pPr>
            <w:r>
              <w:rPr>
                <w:rFonts w:hint="eastAsia" w:hAnsi="宋体" w:cs="宋体"/>
                <w:color w:val="333333"/>
                <w:sz w:val="18"/>
                <w:szCs w:val="18"/>
              </w:rPr>
              <w:t>65%±5％聚酯纤维</w:t>
            </w:r>
            <w:r>
              <w:rPr>
                <w:rFonts w:hint="eastAsia" w:hAnsi="宋体" w:cs="宋体"/>
                <w:color w:val="333333"/>
                <w:sz w:val="18"/>
                <w:szCs w:val="18"/>
              </w:rPr>
              <w:br w:type="textWrapping"/>
            </w:r>
            <w:r>
              <w:rPr>
                <w:rFonts w:hint="eastAsia" w:hAnsi="宋体" w:cs="宋体"/>
                <w:color w:val="333333"/>
                <w:sz w:val="18"/>
                <w:szCs w:val="18"/>
              </w:rPr>
              <w:t>35%±5％粘胶纤维</w:t>
            </w:r>
          </w:p>
        </w:tc>
        <w:tc>
          <w:tcPr>
            <w:tcW w:w="926" w:type="dxa"/>
            <w:vAlign w:val="center"/>
          </w:tcPr>
          <w:p>
            <w:pPr>
              <w:jc w:val="center"/>
              <w:rPr>
                <w:rFonts w:hAnsi="宋体" w:cs="宋体"/>
                <w:color w:val="333333"/>
                <w:sz w:val="18"/>
                <w:szCs w:val="18"/>
              </w:rPr>
            </w:pPr>
            <w:r>
              <w:rPr>
                <w:rFonts w:hint="eastAsia" w:hAnsi="宋体" w:cs="宋体"/>
                <w:color w:val="333333"/>
                <w:sz w:val="18"/>
                <w:szCs w:val="18"/>
              </w:rPr>
              <w:t>25/2*25/2</w:t>
            </w:r>
          </w:p>
        </w:tc>
        <w:tc>
          <w:tcPr>
            <w:tcW w:w="1035" w:type="dxa"/>
            <w:vAlign w:val="center"/>
          </w:tcPr>
          <w:p>
            <w:pPr>
              <w:jc w:val="center"/>
              <w:rPr>
                <w:rFonts w:hAnsi="宋体" w:cs="宋体"/>
                <w:sz w:val="18"/>
                <w:szCs w:val="18"/>
              </w:rPr>
            </w:pPr>
            <w:r>
              <w:rPr>
                <w:rFonts w:hint="eastAsia" w:hAnsi="宋体" w:cs="宋体"/>
                <w:sz w:val="18"/>
                <w:szCs w:val="18"/>
              </w:rPr>
              <w:t>330g-370g</w:t>
            </w:r>
          </w:p>
        </w:tc>
        <w:tc>
          <w:tcPr>
            <w:tcW w:w="665" w:type="dxa"/>
            <w:vAlign w:val="center"/>
          </w:tcPr>
          <w:p>
            <w:pPr>
              <w:jc w:val="center"/>
              <w:rPr>
                <w:rFonts w:hAnsi="宋体" w:cs="宋体"/>
                <w:color w:val="333333"/>
                <w:sz w:val="18"/>
                <w:szCs w:val="18"/>
              </w:rPr>
            </w:pPr>
            <w:r>
              <w:rPr>
                <w:rFonts w:hint="eastAsia" w:hAnsi="宋体" w:cs="宋体"/>
                <w:color w:val="333333"/>
                <w:sz w:val="18"/>
                <w:szCs w:val="18"/>
              </w:rPr>
              <w:t>74*64</w:t>
            </w:r>
          </w:p>
        </w:tc>
        <w:tc>
          <w:tcPr>
            <w:tcW w:w="3594" w:type="dxa"/>
            <w:vAlign w:val="center"/>
          </w:tcPr>
          <w:p>
            <w:pPr>
              <w:jc w:val="center"/>
              <w:rPr>
                <w:rFonts w:hAnsi="宋体" w:cs="宋体"/>
                <w:color w:val="333333"/>
                <w:sz w:val="18"/>
                <w:szCs w:val="18"/>
              </w:rPr>
            </w:pPr>
            <w:r>
              <w:rPr>
                <w:rFonts w:hint="eastAsia" w:hAnsi="宋体" w:cs="宋体"/>
                <w:color w:val="333333"/>
                <w:sz w:val="18"/>
                <w:szCs w:val="18"/>
              </w:rPr>
              <w:t>投标时必须提供相应要求的样品及</w:t>
            </w:r>
          </w:p>
          <w:p>
            <w:pPr>
              <w:jc w:val="center"/>
              <w:rPr>
                <w:rFonts w:hAnsi="宋体" w:cs="宋体"/>
                <w:color w:val="333333"/>
                <w:sz w:val="18"/>
                <w:szCs w:val="18"/>
              </w:rPr>
            </w:pPr>
            <w:r>
              <w:rPr>
                <w:rFonts w:hint="eastAsia" w:hAnsi="宋体" w:cs="宋体"/>
                <w:color w:val="333333"/>
                <w:sz w:val="18"/>
                <w:szCs w:val="18"/>
              </w:rPr>
              <w:t>面料检测合格报告。</w:t>
            </w:r>
          </w:p>
          <w:p>
            <w:pPr>
              <w:jc w:val="center"/>
              <w:rPr>
                <w:rFonts w:hAnsi="宋体" w:cs="宋体"/>
                <w:color w:val="000000"/>
                <w:sz w:val="18"/>
                <w:szCs w:val="18"/>
              </w:rPr>
            </w:pPr>
            <w:r>
              <w:rPr>
                <w:rFonts w:hint="eastAsia" w:hAnsi="宋体" w:cs="宋体"/>
                <w:color w:val="000000"/>
                <w:sz w:val="18"/>
                <w:szCs w:val="18"/>
              </w:rPr>
              <w:t>具体标识款式中标后按要求定制，</w:t>
            </w:r>
          </w:p>
          <w:p>
            <w:pPr>
              <w:jc w:val="center"/>
              <w:rPr>
                <w:rFonts w:hAnsi="宋体" w:cs="宋体"/>
                <w:color w:val="333333"/>
                <w:sz w:val="18"/>
                <w:szCs w:val="18"/>
              </w:rPr>
            </w:pPr>
            <w:r>
              <w:rPr>
                <w:rFonts w:hint="eastAsia" w:hAnsi="宋体" w:cs="宋体"/>
                <w:color w:val="000000"/>
                <w:sz w:val="18"/>
                <w:szCs w:val="18"/>
              </w:rPr>
              <w:t>招标时可提供材质款样。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08" w:hRule="atLeast"/>
        </w:trPr>
        <w:tc>
          <w:tcPr>
            <w:tcW w:w="366" w:type="dxa"/>
            <w:vMerge w:val="continue"/>
            <w:shd w:val="clear" w:color="auto" w:fill="auto"/>
            <w:vAlign w:val="center"/>
          </w:tcPr>
          <w:p>
            <w:pPr>
              <w:jc w:val="center"/>
              <w:rPr>
                <w:rFonts w:hAnsi="宋体" w:cs="宋体"/>
                <w:color w:val="333333"/>
                <w:sz w:val="18"/>
                <w:szCs w:val="18"/>
              </w:rPr>
            </w:pPr>
          </w:p>
        </w:tc>
        <w:tc>
          <w:tcPr>
            <w:tcW w:w="1459" w:type="dxa"/>
            <w:shd w:val="clear" w:color="auto" w:fill="auto"/>
            <w:vAlign w:val="center"/>
          </w:tcPr>
          <w:p>
            <w:pPr>
              <w:jc w:val="center"/>
              <w:rPr>
                <w:rFonts w:hAnsi="宋体" w:cs="宋体"/>
                <w:color w:val="333333"/>
                <w:sz w:val="18"/>
                <w:szCs w:val="18"/>
              </w:rPr>
            </w:pPr>
            <w:r>
              <w:rPr>
                <w:rFonts w:hint="eastAsia" w:hAnsi="宋体" w:cs="宋体"/>
                <w:color w:val="333333"/>
                <w:sz w:val="18"/>
                <w:szCs w:val="18"/>
              </w:rPr>
              <w:t>英伦风西装外套</w:t>
            </w:r>
          </w:p>
          <w:p>
            <w:pPr>
              <w:jc w:val="center"/>
              <w:rPr>
                <w:rFonts w:hAnsi="宋体" w:cs="宋体"/>
                <w:color w:val="333333"/>
                <w:sz w:val="18"/>
                <w:szCs w:val="18"/>
              </w:rPr>
            </w:pPr>
            <w:r>
              <w:rPr>
                <w:rFonts w:hint="eastAsia" w:hAnsi="宋体" w:cs="宋体"/>
                <w:color w:val="000000"/>
                <w:sz w:val="18"/>
                <w:szCs w:val="18"/>
              </w:rPr>
              <w:t>（绣校徽标识）</w:t>
            </w:r>
          </w:p>
          <w:p>
            <w:pPr>
              <w:jc w:val="center"/>
              <w:rPr>
                <w:rFonts w:hAnsi="宋体" w:cs="宋体"/>
                <w:color w:val="333333"/>
                <w:sz w:val="18"/>
                <w:szCs w:val="18"/>
              </w:rPr>
            </w:pPr>
            <w:r>
              <w:rPr>
                <w:rFonts w:hint="eastAsia" w:hAnsi="宋体" w:cs="宋体"/>
                <w:color w:val="333333"/>
                <w:sz w:val="18"/>
                <w:szCs w:val="18"/>
              </w:rPr>
              <w:t>（女生）</w:t>
            </w:r>
          </w:p>
        </w:tc>
        <w:tc>
          <w:tcPr>
            <w:tcW w:w="491" w:type="dxa"/>
            <w:shd w:val="clear" w:color="auto" w:fill="auto"/>
            <w:vAlign w:val="center"/>
          </w:tcPr>
          <w:p>
            <w:pPr>
              <w:jc w:val="center"/>
              <w:rPr>
                <w:rFonts w:hAnsi="宋体" w:cs="宋体"/>
                <w:color w:val="333333"/>
                <w:sz w:val="18"/>
                <w:szCs w:val="18"/>
              </w:rPr>
            </w:pPr>
            <w:r>
              <w:rPr>
                <w:rFonts w:hint="eastAsia" w:hAnsi="宋体" w:cs="宋体"/>
                <w:color w:val="333333"/>
                <w:sz w:val="18"/>
                <w:szCs w:val="18"/>
              </w:rPr>
              <w:t>TR人字形</w:t>
            </w:r>
          </w:p>
        </w:tc>
        <w:tc>
          <w:tcPr>
            <w:tcW w:w="772" w:type="dxa"/>
            <w:shd w:val="clear" w:color="auto" w:fill="auto"/>
            <w:vAlign w:val="center"/>
          </w:tcPr>
          <w:p>
            <w:pPr>
              <w:jc w:val="center"/>
              <w:rPr>
                <w:rFonts w:hAnsi="宋体" w:cs="宋体"/>
                <w:color w:val="333333"/>
                <w:sz w:val="18"/>
                <w:szCs w:val="18"/>
              </w:rPr>
            </w:pPr>
            <w:r>
              <w:rPr>
                <w:rFonts w:hAnsi="宋体" w:cs="宋体"/>
                <w:color w:val="000000"/>
                <w:sz w:val="18"/>
                <w:szCs w:val="18"/>
              </w:rPr>
              <w:drawing>
                <wp:anchor distT="0" distB="0" distL="114300" distR="114300" simplePos="0" relativeHeight="251668480" behindDoc="0" locked="0" layoutInCell="1" allowOverlap="1">
                  <wp:simplePos x="0" y="0"/>
                  <wp:positionH relativeFrom="column">
                    <wp:posOffset>388620</wp:posOffset>
                  </wp:positionH>
                  <wp:positionV relativeFrom="paragraph">
                    <wp:posOffset>73025</wp:posOffset>
                  </wp:positionV>
                  <wp:extent cx="1057275" cy="904875"/>
                  <wp:effectExtent l="0" t="0" r="9525" b="9525"/>
                  <wp:wrapNone/>
                  <wp:docPr id="4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12"/>
                          <pic:cNvPicPr>
                            <a:picLocks noChangeAspect="1"/>
                          </pic:cNvPicPr>
                        </pic:nvPicPr>
                        <pic:blipFill>
                          <a:blip r:embed="rId8" cstate="print"/>
                          <a:stretch>
                            <a:fillRect/>
                          </a:stretch>
                        </pic:blipFill>
                        <pic:spPr>
                          <a:xfrm>
                            <a:off x="0" y="0"/>
                            <a:ext cx="1057275" cy="904875"/>
                          </a:xfrm>
                          <a:prstGeom prst="rect">
                            <a:avLst/>
                          </a:prstGeom>
                          <a:noFill/>
                          <a:ln w="1">
                            <a:noFill/>
                          </a:ln>
                        </pic:spPr>
                      </pic:pic>
                    </a:graphicData>
                  </a:graphic>
                </wp:anchor>
              </w:drawing>
            </w:r>
            <w:r>
              <w:rPr>
                <w:rFonts w:hint="eastAsia" w:hAnsi="宋体" w:cs="宋体"/>
                <w:color w:val="333333"/>
                <w:sz w:val="18"/>
                <w:szCs w:val="18"/>
              </w:rPr>
              <w:t>梭织</w:t>
            </w:r>
          </w:p>
        </w:tc>
        <w:tc>
          <w:tcPr>
            <w:tcW w:w="1556" w:type="dxa"/>
            <w:shd w:val="clear" w:color="000000" w:fill="FFFFFF"/>
            <w:vAlign w:val="center"/>
          </w:tcPr>
          <w:p>
            <w:pPr>
              <w:jc w:val="center"/>
              <w:rPr>
                <w:rFonts w:hAnsi="宋体" w:cs="宋体"/>
                <w:color w:val="000000"/>
                <w:sz w:val="18"/>
                <w:szCs w:val="18"/>
              </w:rPr>
            </w:pPr>
          </w:p>
        </w:tc>
        <w:tc>
          <w:tcPr>
            <w:tcW w:w="1276" w:type="dxa"/>
            <w:shd w:val="clear" w:color="auto" w:fill="FFFFFF"/>
            <w:vAlign w:val="center"/>
          </w:tcPr>
          <w:p>
            <w:pPr>
              <w:jc w:val="center"/>
              <w:rPr>
                <w:rFonts w:hAnsi="宋体" w:cs="宋体"/>
                <w:color w:val="000000"/>
                <w:sz w:val="18"/>
                <w:szCs w:val="18"/>
              </w:rPr>
            </w:pPr>
            <w:r>
              <w:rPr>
                <w:rFonts w:hint="eastAsia" w:hAnsi="宋体" w:cs="宋体"/>
                <w:color w:val="000000"/>
                <w:sz w:val="18"/>
                <w:szCs w:val="18"/>
              </w:rPr>
              <w:t>深灰（衣身）浅灰（领边）</w:t>
            </w:r>
          </w:p>
        </w:tc>
        <w:tc>
          <w:tcPr>
            <w:tcW w:w="509" w:type="dxa"/>
            <w:shd w:val="clear" w:color="auto" w:fill="FFFFFF"/>
            <w:vAlign w:val="center"/>
          </w:tcPr>
          <w:p>
            <w:pPr>
              <w:jc w:val="center"/>
              <w:rPr>
                <w:rFonts w:hAnsi="宋体" w:cs="宋体"/>
                <w:color w:val="000000"/>
                <w:sz w:val="18"/>
                <w:szCs w:val="18"/>
              </w:rPr>
            </w:pPr>
            <w:r>
              <w:rPr>
                <w:rFonts w:hint="eastAsia" w:hAnsi="宋体" w:cs="宋体"/>
                <w:color w:val="000000"/>
                <w:sz w:val="18"/>
                <w:szCs w:val="18"/>
              </w:rPr>
              <w:t>GB31888</w:t>
            </w:r>
          </w:p>
        </w:tc>
        <w:tc>
          <w:tcPr>
            <w:tcW w:w="1511" w:type="dxa"/>
            <w:vAlign w:val="center"/>
          </w:tcPr>
          <w:p>
            <w:pPr>
              <w:jc w:val="center"/>
              <w:rPr>
                <w:rFonts w:hAnsi="宋体" w:cs="宋体"/>
                <w:color w:val="333333"/>
                <w:sz w:val="18"/>
                <w:szCs w:val="18"/>
              </w:rPr>
            </w:pPr>
            <w:r>
              <w:rPr>
                <w:rFonts w:hint="eastAsia" w:hAnsi="宋体" w:cs="宋体"/>
                <w:color w:val="333333"/>
                <w:sz w:val="18"/>
                <w:szCs w:val="18"/>
              </w:rPr>
              <w:t>65%±5％聚酯纤维</w:t>
            </w:r>
            <w:r>
              <w:rPr>
                <w:rFonts w:hint="eastAsia" w:hAnsi="宋体" w:cs="宋体"/>
                <w:color w:val="333333"/>
                <w:sz w:val="18"/>
                <w:szCs w:val="18"/>
              </w:rPr>
              <w:br w:type="textWrapping"/>
            </w:r>
            <w:r>
              <w:rPr>
                <w:rFonts w:hint="eastAsia" w:hAnsi="宋体" w:cs="宋体"/>
                <w:color w:val="333333"/>
                <w:sz w:val="18"/>
                <w:szCs w:val="18"/>
              </w:rPr>
              <w:t>35%±5％粘胶纤维</w:t>
            </w:r>
          </w:p>
        </w:tc>
        <w:tc>
          <w:tcPr>
            <w:tcW w:w="926" w:type="dxa"/>
            <w:vAlign w:val="center"/>
          </w:tcPr>
          <w:p>
            <w:pPr>
              <w:jc w:val="center"/>
              <w:rPr>
                <w:rFonts w:hAnsi="宋体" w:cs="宋体"/>
                <w:color w:val="333333"/>
                <w:sz w:val="18"/>
                <w:szCs w:val="18"/>
              </w:rPr>
            </w:pPr>
            <w:r>
              <w:rPr>
                <w:rFonts w:hint="eastAsia" w:hAnsi="宋体" w:cs="宋体"/>
                <w:color w:val="333333"/>
                <w:sz w:val="18"/>
                <w:szCs w:val="18"/>
              </w:rPr>
              <w:t>25/2*25/2</w:t>
            </w:r>
          </w:p>
        </w:tc>
        <w:tc>
          <w:tcPr>
            <w:tcW w:w="1035" w:type="dxa"/>
            <w:vAlign w:val="center"/>
          </w:tcPr>
          <w:p>
            <w:pPr>
              <w:jc w:val="center"/>
              <w:rPr>
                <w:rFonts w:hAnsi="宋体" w:cs="宋体"/>
                <w:sz w:val="18"/>
                <w:szCs w:val="18"/>
              </w:rPr>
            </w:pPr>
            <w:r>
              <w:rPr>
                <w:rFonts w:hint="eastAsia" w:hAnsi="宋体" w:cs="宋体"/>
                <w:sz w:val="18"/>
                <w:szCs w:val="18"/>
              </w:rPr>
              <w:t>330g-370g</w:t>
            </w:r>
          </w:p>
        </w:tc>
        <w:tc>
          <w:tcPr>
            <w:tcW w:w="665" w:type="dxa"/>
            <w:vAlign w:val="center"/>
          </w:tcPr>
          <w:p>
            <w:pPr>
              <w:jc w:val="center"/>
              <w:rPr>
                <w:rFonts w:hAnsi="宋体" w:cs="宋体"/>
                <w:color w:val="333333"/>
                <w:sz w:val="18"/>
                <w:szCs w:val="18"/>
              </w:rPr>
            </w:pPr>
            <w:r>
              <w:rPr>
                <w:rFonts w:hint="eastAsia" w:hAnsi="宋体" w:cs="宋体"/>
                <w:color w:val="333333"/>
                <w:sz w:val="18"/>
                <w:szCs w:val="18"/>
              </w:rPr>
              <w:t>74*64</w:t>
            </w:r>
          </w:p>
        </w:tc>
        <w:tc>
          <w:tcPr>
            <w:tcW w:w="3594" w:type="dxa"/>
            <w:vAlign w:val="center"/>
          </w:tcPr>
          <w:p>
            <w:pPr>
              <w:jc w:val="center"/>
              <w:rPr>
                <w:rFonts w:hAnsi="宋体" w:cs="宋体"/>
                <w:color w:val="333333"/>
                <w:sz w:val="18"/>
                <w:szCs w:val="18"/>
              </w:rPr>
            </w:pPr>
            <w:r>
              <w:rPr>
                <w:rFonts w:hint="eastAsia" w:hAnsi="宋体" w:cs="宋体"/>
                <w:color w:val="333333"/>
                <w:sz w:val="18"/>
                <w:szCs w:val="18"/>
              </w:rPr>
              <w:t>投标时必须提供相应要求的样品及</w:t>
            </w:r>
          </w:p>
          <w:p>
            <w:pPr>
              <w:jc w:val="center"/>
              <w:rPr>
                <w:rFonts w:hAnsi="宋体" w:cs="宋体"/>
                <w:color w:val="333333"/>
                <w:sz w:val="18"/>
                <w:szCs w:val="18"/>
              </w:rPr>
            </w:pPr>
            <w:r>
              <w:rPr>
                <w:rFonts w:hint="eastAsia" w:hAnsi="宋体" w:cs="宋体"/>
                <w:color w:val="333333"/>
                <w:sz w:val="18"/>
                <w:szCs w:val="18"/>
              </w:rPr>
              <w:t>面料检测合格报告。</w:t>
            </w:r>
          </w:p>
          <w:p>
            <w:pPr>
              <w:jc w:val="center"/>
              <w:rPr>
                <w:rFonts w:hAnsi="宋体" w:cs="宋体"/>
                <w:color w:val="000000"/>
                <w:sz w:val="18"/>
                <w:szCs w:val="18"/>
              </w:rPr>
            </w:pPr>
            <w:r>
              <w:rPr>
                <w:rFonts w:hint="eastAsia" w:hAnsi="宋体" w:cs="宋体"/>
                <w:color w:val="000000"/>
                <w:sz w:val="18"/>
                <w:szCs w:val="18"/>
              </w:rPr>
              <w:t>具体标识款式中标后按要求定制，</w:t>
            </w:r>
          </w:p>
          <w:p>
            <w:pPr>
              <w:jc w:val="center"/>
              <w:rPr>
                <w:rFonts w:hAnsi="宋体" w:cs="宋体"/>
                <w:color w:val="333333"/>
                <w:sz w:val="18"/>
                <w:szCs w:val="18"/>
              </w:rPr>
            </w:pPr>
            <w:r>
              <w:rPr>
                <w:rFonts w:hint="eastAsia" w:hAnsi="宋体" w:cs="宋体"/>
                <w:color w:val="000000"/>
                <w:sz w:val="18"/>
                <w:szCs w:val="18"/>
              </w:rPr>
              <w:t>招标时可提供材质款样。</w:t>
            </w:r>
            <w:r>
              <w:rPr>
                <w:rFonts w:hint="eastAsia" w:hAnsi="宋体" w:cs="宋体"/>
                <w:color w:val="333333"/>
                <w:sz w:val="18"/>
                <w:szCs w:val="18"/>
              </w:rPr>
              <w:br w:type="textWrapp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08" w:hRule="atLeast"/>
        </w:trPr>
        <w:tc>
          <w:tcPr>
            <w:tcW w:w="366" w:type="dxa"/>
            <w:shd w:val="clear" w:color="auto" w:fill="auto"/>
            <w:vAlign w:val="center"/>
          </w:tcPr>
          <w:p>
            <w:pPr>
              <w:jc w:val="center"/>
              <w:rPr>
                <w:rFonts w:hAnsi="宋体" w:cs="宋体"/>
                <w:color w:val="333333"/>
                <w:sz w:val="18"/>
                <w:szCs w:val="18"/>
              </w:rPr>
            </w:pPr>
            <w:r>
              <w:rPr>
                <w:rFonts w:hint="eastAsia" w:hAnsi="宋体" w:cs="宋体"/>
                <w:color w:val="333333"/>
                <w:sz w:val="18"/>
                <w:szCs w:val="18"/>
              </w:rPr>
              <w:t>3</w:t>
            </w:r>
          </w:p>
        </w:tc>
        <w:tc>
          <w:tcPr>
            <w:tcW w:w="1459" w:type="dxa"/>
            <w:shd w:val="clear" w:color="auto" w:fill="auto"/>
            <w:vAlign w:val="center"/>
          </w:tcPr>
          <w:p>
            <w:pPr>
              <w:jc w:val="center"/>
              <w:rPr>
                <w:rFonts w:hAnsi="宋体" w:cs="宋体"/>
                <w:color w:val="333333"/>
                <w:sz w:val="18"/>
                <w:szCs w:val="18"/>
              </w:rPr>
            </w:pPr>
            <w:r>
              <w:rPr>
                <w:rFonts w:hint="eastAsia" w:hAnsi="宋体" w:cs="宋体"/>
                <w:color w:val="333333"/>
                <w:sz w:val="18"/>
                <w:szCs w:val="18"/>
              </w:rPr>
              <w:t>英伦风西裤</w:t>
            </w:r>
            <w:r>
              <w:rPr>
                <w:rFonts w:hint="eastAsia" w:hAnsi="宋体" w:cs="宋体"/>
                <w:color w:val="333333"/>
                <w:sz w:val="18"/>
                <w:szCs w:val="18"/>
              </w:rPr>
              <w:br w:type="textWrapping"/>
            </w:r>
            <w:r>
              <w:rPr>
                <w:rFonts w:hint="eastAsia" w:hAnsi="宋体" w:cs="宋体"/>
                <w:color w:val="333333"/>
                <w:sz w:val="18"/>
                <w:szCs w:val="18"/>
              </w:rPr>
              <w:t>(男生／女生)</w:t>
            </w:r>
          </w:p>
        </w:tc>
        <w:tc>
          <w:tcPr>
            <w:tcW w:w="491" w:type="dxa"/>
            <w:shd w:val="clear" w:color="auto" w:fill="auto"/>
            <w:vAlign w:val="center"/>
          </w:tcPr>
          <w:p>
            <w:pPr>
              <w:jc w:val="center"/>
              <w:rPr>
                <w:rFonts w:hAnsi="宋体" w:cs="宋体"/>
                <w:color w:val="333333"/>
                <w:sz w:val="18"/>
                <w:szCs w:val="18"/>
              </w:rPr>
            </w:pPr>
            <w:r>
              <w:rPr>
                <w:rFonts w:hint="eastAsia" w:hAnsi="宋体" w:cs="宋体"/>
                <w:color w:val="333333"/>
                <w:sz w:val="18"/>
                <w:szCs w:val="18"/>
              </w:rPr>
              <w:t>TR人字形</w:t>
            </w:r>
          </w:p>
        </w:tc>
        <w:tc>
          <w:tcPr>
            <w:tcW w:w="772" w:type="dxa"/>
            <w:shd w:val="clear" w:color="auto" w:fill="auto"/>
            <w:vAlign w:val="center"/>
          </w:tcPr>
          <w:p>
            <w:pPr>
              <w:jc w:val="center"/>
              <w:rPr>
                <w:rFonts w:hAnsi="宋体" w:cs="宋体"/>
                <w:color w:val="333333"/>
                <w:sz w:val="18"/>
                <w:szCs w:val="18"/>
              </w:rPr>
            </w:pPr>
            <w:r>
              <w:rPr>
                <w:rFonts w:hint="eastAsia" w:hAnsi="宋体" w:cs="宋体"/>
                <w:color w:val="333333"/>
                <w:sz w:val="18"/>
                <w:szCs w:val="18"/>
              </w:rPr>
              <w:t>梭织</w:t>
            </w:r>
          </w:p>
        </w:tc>
        <w:tc>
          <w:tcPr>
            <w:tcW w:w="1556" w:type="dxa"/>
            <w:shd w:val="clear" w:color="000000" w:fill="FFFFFF"/>
            <w:vAlign w:val="center"/>
          </w:tcPr>
          <w:p>
            <w:pPr>
              <w:jc w:val="center"/>
              <w:rPr>
                <w:rFonts w:hAnsi="宋体" w:cs="宋体"/>
                <w:color w:val="000000"/>
                <w:sz w:val="18"/>
                <w:szCs w:val="18"/>
              </w:rPr>
            </w:pPr>
            <w:r>
              <w:rPr>
                <w:rFonts w:hAnsi="宋体" w:cs="宋体"/>
                <w:color w:val="000000"/>
                <w:sz w:val="18"/>
                <w:szCs w:val="18"/>
              </w:rPr>
              <w:drawing>
                <wp:anchor distT="0" distB="0" distL="114300" distR="114300" simplePos="0" relativeHeight="251667456" behindDoc="0" locked="0" layoutInCell="1" allowOverlap="1">
                  <wp:simplePos x="0" y="0"/>
                  <wp:positionH relativeFrom="column">
                    <wp:posOffset>45720</wp:posOffset>
                  </wp:positionH>
                  <wp:positionV relativeFrom="paragraph">
                    <wp:posOffset>80010</wp:posOffset>
                  </wp:positionV>
                  <wp:extent cx="552450" cy="962025"/>
                  <wp:effectExtent l="0" t="0" r="0" b="9525"/>
                  <wp:wrapNone/>
                  <wp:docPr id="4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3"/>
                          <pic:cNvPicPr>
                            <a:picLocks noChangeAspect="1"/>
                          </pic:cNvPicPr>
                        </pic:nvPicPr>
                        <pic:blipFill>
                          <a:blip r:embed="rId9" cstate="print"/>
                          <a:stretch>
                            <a:fillRect/>
                          </a:stretch>
                        </pic:blipFill>
                        <pic:spPr>
                          <a:xfrm>
                            <a:off x="0" y="0"/>
                            <a:ext cx="552450" cy="962025"/>
                          </a:xfrm>
                          <a:prstGeom prst="rect">
                            <a:avLst/>
                          </a:prstGeom>
                          <a:noFill/>
                          <a:ln w="1">
                            <a:noFill/>
                          </a:ln>
                        </pic:spPr>
                      </pic:pic>
                    </a:graphicData>
                  </a:graphic>
                </wp:anchor>
              </w:drawing>
            </w:r>
          </w:p>
        </w:tc>
        <w:tc>
          <w:tcPr>
            <w:tcW w:w="1276" w:type="dxa"/>
            <w:shd w:val="clear" w:color="auto" w:fill="FFFFFF"/>
            <w:vAlign w:val="center"/>
          </w:tcPr>
          <w:p>
            <w:pPr>
              <w:jc w:val="center"/>
              <w:rPr>
                <w:rFonts w:hAnsi="宋体" w:cs="宋体"/>
                <w:color w:val="000000"/>
                <w:sz w:val="18"/>
                <w:szCs w:val="18"/>
              </w:rPr>
            </w:pPr>
            <w:r>
              <w:rPr>
                <w:rFonts w:hint="eastAsia" w:hAnsi="宋体" w:cs="宋体"/>
                <w:color w:val="000000"/>
                <w:sz w:val="18"/>
                <w:szCs w:val="18"/>
              </w:rPr>
              <w:t>深灰</w:t>
            </w:r>
          </w:p>
        </w:tc>
        <w:tc>
          <w:tcPr>
            <w:tcW w:w="509" w:type="dxa"/>
            <w:shd w:val="clear" w:color="auto" w:fill="FFFFFF"/>
            <w:vAlign w:val="center"/>
          </w:tcPr>
          <w:p>
            <w:pPr>
              <w:jc w:val="center"/>
              <w:rPr>
                <w:rFonts w:hAnsi="宋体" w:cs="宋体"/>
                <w:color w:val="000000"/>
                <w:sz w:val="18"/>
                <w:szCs w:val="18"/>
              </w:rPr>
            </w:pPr>
            <w:r>
              <w:rPr>
                <w:rFonts w:hint="eastAsia" w:hAnsi="宋体" w:cs="宋体"/>
                <w:color w:val="000000"/>
                <w:sz w:val="18"/>
                <w:szCs w:val="18"/>
              </w:rPr>
              <w:t>GB31888</w:t>
            </w:r>
          </w:p>
        </w:tc>
        <w:tc>
          <w:tcPr>
            <w:tcW w:w="1511" w:type="dxa"/>
            <w:vAlign w:val="center"/>
          </w:tcPr>
          <w:p>
            <w:pPr>
              <w:jc w:val="center"/>
              <w:rPr>
                <w:rFonts w:hAnsi="宋体" w:cs="宋体"/>
                <w:color w:val="333333"/>
                <w:sz w:val="18"/>
                <w:szCs w:val="18"/>
              </w:rPr>
            </w:pPr>
            <w:r>
              <w:rPr>
                <w:rFonts w:hint="eastAsia" w:hAnsi="宋体" w:cs="宋体"/>
                <w:color w:val="333333"/>
                <w:sz w:val="18"/>
                <w:szCs w:val="18"/>
              </w:rPr>
              <w:t>65%±5％聚酯纤维</w:t>
            </w:r>
            <w:r>
              <w:rPr>
                <w:rFonts w:hint="eastAsia" w:hAnsi="宋体" w:cs="宋体"/>
                <w:color w:val="333333"/>
                <w:sz w:val="18"/>
                <w:szCs w:val="18"/>
              </w:rPr>
              <w:br w:type="textWrapping"/>
            </w:r>
            <w:r>
              <w:rPr>
                <w:rFonts w:hint="eastAsia" w:hAnsi="宋体" w:cs="宋体"/>
                <w:color w:val="333333"/>
                <w:sz w:val="18"/>
                <w:szCs w:val="18"/>
              </w:rPr>
              <w:t>35%±5％粘胶纤维</w:t>
            </w:r>
          </w:p>
        </w:tc>
        <w:tc>
          <w:tcPr>
            <w:tcW w:w="926" w:type="dxa"/>
            <w:vAlign w:val="center"/>
          </w:tcPr>
          <w:p>
            <w:pPr>
              <w:jc w:val="center"/>
              <w:rPr>
                <w:rFonts w:hAnsi="宋体" w:cs="宋体"/>
                <w:color w:val="333333"/>
                <w:sz w:val="18"/>
                <w:szCs w:val="18"/>
              </w:rPr>
            </w:pPr>
            <w:r>
              <w:rPr>
                <w:rFonts w:hint="eastAsia" w:hAnsi="宋体" w:cs="宋体"/>
                <w:color w:val="333333"/>
                <w:sz w:val="18"/>
                <w:szCs w:val="18"/>
              </w:rPr>
              <w:t>25/2*25/2</w:t>
            </w:r>
          </w:p>
        </w:tc>
        <w:tc>
          <w:tcPr>
            <w:tcW w:w="1035" w:type="dxa"/>
            <w:vAlign w:val="center"/>
          </w:tcPr>
          <w:p>
            <w:pPr>
              <w:jc w:val="center"/>
              <w:rPr>
                <w:rFonts w:hAnsi="宋体" w:cs="宋体"/>
                <w:sz w:val="18"/>
                <w:szCs w:val="18"/>
              </w:rPr>
            </w:pPr>
            <w:r>
              <w:rPr>
                <w:rFonts w:hint="eastAsia" w:hAnsi="宋体" w:cs="宋体"/>
                <w:sz w:val="18"/>
                <w:szCs w:val="18"/>
              </w:rPr>
              <w:t>330g-370g</w:t>
            </w:r>
          </w:p>
        </w:tc>
        <w:tc>
          <w:tcPr>
            <w:tcW w:w="665" w:type="dxa"/>
            <w:vAlign w:val="center"/>
          </w:tcPr>
          <w:p>
            <w:pPr>
              <w:jc w:val="center"/>
              <w:rPr>
                <w:rFonts w:hAnsi="宋体" w:cs="宋体"/>
                <w:color w:val="333333"/>
                <w:sz w:val="18"/>
                <w:szCs w:val="18"/>
              </w:rPr>
            </w:pPr>
            <w:r>
              <w:rPr>
                <w:rFonts w:hint="eastAsia" w:hAnsi="宋体" w:cs="宋体"/>
                <w:color w:val="333333"/>
                <w:sz w:val="18"/>
                <w:szCs w:val="18"/>
              </w:rPr>
              <w:t>74*64</w:t>
            </w:r>
          </w:p>
        </w:tc>
        <w:tc>
          <w:tcPr>
            <w:tcW w:w="3594" w:type="dxa"/>
            <w:vAlign w:val="center"/>
          </w:tcPr>
          <w:p>
            <w:pPr>
              <w:jc w:val="center"/>
              <w:rPr>
                <w:rFonts w:hAnsi="宋体" w:cs="宋体"/>
                <w:color w:val="333333"/>
                <w:sz w:val="18"/>
                <w:szCs w:val="18"/>
              </w:rPr>
            </w:pPr>
            <w:r>
              <w:rPr>
                <w:rFonts w:hint="eastAsia" w:hAnsi="宋体" w:cs="宋体"/>
                <w:color w:val="333333"/>
                <w:sz w:val="18"/>
                <w:szCs w:val="18"/>
              </w:rPr>
              <w:t>投标时必须提供相应要求的样品及面料检测合格</w:t>
            </w:r>
          </w:p>
          <w:p>
            <w:pPr>
              <w:jc w:val="center"/>
              <w:rPr>
                <w:rFonts w:hAnsi="宋体" w:cs="宋体"/>
                <w:color w:val="333333"/>
                <w:sz w:val="18"/>
                <w:szCs w:val="18"/>
              </w:rPr>
            </w:pPr>
            <w:r>
              <w:rPr>
                <w:rFonts w:hint="eastAsia" w:hAnsi="宋体" w:cs="宋体"/>
                <w:color w:val="333333"/>
                <w:sz w:val="18"/>
                <w:szCs w:val="18"/>
              </w:rPr>
              <w:t>报告。</w:t>
            </w:r>
          </w:p>
          <w:p>
            <w:pPr>
              <w:jc w:val="center"/>
              <w:rPr>
                <w:rFonts w:hAnsi="宋体" w:cs="宋体"/>
                <w:color w:val="333333"/>
                <w:sz w:val="18"/>
                <w:szCs w:val="18"/>
              </w:rPr>
            </w:pPr>
            <w:r>
              <w:rPr>
                <w:rFonts w:hint="eastAsia" w:hAnsi="宋体" w:cs="宋体"/>
                <w:color w:val="333333"/>
                <w:sz w:val="18"/>
                <w:szCs w:val="18"/>
              </w:rPr>
              <w:br w:type="textWrapp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08" w:hRule="atLeast"/>
        </w:trPr>
        <w:tc>
          <w:tcPr>
            <w:tcW w:w="366" w:type="dxa"/>
            <w:vMerge w:val="restart"/>
            <w:shd w:val="clear" w:color="auto" w:fill="auto"/>
            <w:vAlign w:val="center"/>
          </w:tcPr>
          <w:p>
            <w:pPr>
              <w:jc w:val="center"/>
              <w:rPr>
                <w:rFonts w:hAnsi="宋体" w:cs="宋体"/>
                <w:color w:val="333333"/>
                <w:sz w:val="18"/>
                <w:szCs w:val="18"/>
              </w:rPr>
            </w:pPr>
            <w:r>
              <w:rPr>
                <w:rFonts w:hint="eastAsia" w:hAnsi="宋体" w:cs="宋体"/>
                <w:color w:val="333333"/>
                <w:sz w:val="18"/>
                <w:szCs w:val="18"/>
              </w:rPr>
              <w:t>4</w:t>
            </w:r>
          </w:p>
        </w:tc>
        <w:tc>
          <w:tcPr>
            <w:tcW w:w="1459" w:type="dxa"/>
            <w:shd w:val="clear" w:color="auto" w:fill="auto"/>
            <w:vAlign w:val="center"/>
          </w:tcPr>
          <w:p>
            <w:pPr>
              <w:jc w:val="center"/>
              <w:rPr>
                <w:rFonts w:hAnsi="宋体" w:cs="宋体"/>
                <w:color w:val="333333"/>
                <w:sz w:val="18"/>
                <w:szCs w:val="18"/>
              </w:rPr>
            </w:pPr>
            <w:r>
              <w:rPr>
                <w:rFonts w:hint="eastAsia" w:hAnsi="宋体" w:cs="宋体"/>
                <w:color w:val="333333"/>
                <w:sz w:val="18"/>
                <w:szCs w:val="18"/>
              </w:rPr>
              <w:t>夏装－男生夏季西裤</w:t>
            </w:r>
          </w:p>
        </w:tc>
        <w:tc>
          <w:tcPr>
            <w:tcW w:w="491" w:type="dxa"/>
            <w:shd w:val="clear" w:color="auto" w:fill="auto"/>
            <w:vAlign w:val="center"/>
          </w:tcPr>
          <w:p>
            <w:pPr>
              <w:jc w:val="center"/>
              <w:rPr>
                <w:rFonts w:hAnsi="宋体" w:cs="宋体"/>
                <w:color w:val="333333"/>
                <w:sz w:val="18"/>
                <w:szCs w:val="18"/>
              </w:rPr>
            </w:pPr>
            <w:r>
              <w:rPr>
                <w:rFonts w:hint="eastAsia" w:hAnsi="宋体" w:cs="宋体"/>
                <w:color w:val="333333"/>
                <w:sz w:val="18"/>
                <w:szCs w:val="18"/>
              </w:rPr>
              <w:t>薄纱卡</w:t>
            </w:r>
            <w:r>
              <w:rPr>
                <w:rFonts w:hint="eastAsia" w:hAnsi="宋体" w:cs="宋体"/>
                <w:color w:val="333333"/>
                <w:sz w:val="18"/>
                <w:szCs w:val="18"/>
              </w:rPr>
              <w:br w:type="textWrapping"/>
            </w:r>
            <w:r>
              <w:rPr>
                <w:rFonts w:hint="eastAsia" w:hAnsi="宋体" w:cs="宋体"/>
                <w:color w:val="333333"/>
                <w:sz w:val="18"/>
                <w:szCs w:val="18"/>
              </w:rPr>
              <w:t>或</w:t>
            </w:r>
            <w:r>
              <w:rPr>
                <w:rFonts w:hint="eastAsia" w:hAnsi="宋体" w:cs="宋体"/>
                <w:color w:val="333333"/>
                <w:sz w:val="18"/>
                <w:szCs w:val="18"/>
              </w:rPr>
              <w:br w:type="textWrapping"/>
            </w:r>
            <w:r>
              <w:rPr>
                <w:rFonts w:hint="eastAsia" w:hAnsi="宋体" w:cs="宋体"/>
                <w:color w:val="333333"/>
                <w:sz w:val="18"/>
                <w:szCs w:val="18"/>
              </w:rPr>
              <w:t>CVC纱卡</w:t>
            </w:r>
          </w:p>
        </w:tc>
        <w:tc>
          <w:tcPr>
            <w:tcW w:w="772" w:type="dxa"/>
            <w:shd w:val="clear" w:color="auto" w:fill="auto"/>
            <w:vAlign w:val="center"/>
          </w:tcPr>
          <w:p>
            <w:pPr>
              <w:jc w:val="center"/>
              <w:rPr>
                <w:rFonts w:hAnsi="宋体" w:cs="宋体"/>
                <w:color w:val="333333"/>
                <w:sz w:val="18"/>
                <w:szCs w:val="18"/>
              </w:rPr>
            </w:pPr>
            <w:r>
              <w:rPr>
                <w:rFonts w:hint="eastAsia" w:hAnsi="宋体" w:cs="宋体"/>
                <w:color w:val="333333"/>
                <w:sz w:val="18"/>
                <w:szCs w:val="18"/>
              </w:rPr>
              <w:t>梭织</w:t>
            </w:r>
          </w:p>
        </w:tc>
        <w:tc>
          <w:tcPr>
            <w:tcW w:w="1556" w:type="dxa"/>
            <w:shd w:val="clear" w:color="000000" w:fill="FFFFFF"/>
            <w:vAlign w:val="center"/>
          </w:tcPr>
          <w:p>
            <w:pPr>
              <w:jc w:val="center"/>
              <w:rPr>
                <w:rFonts w:hAnsi="宋体" w:cs="宋体"/>
                <w:color w:val="000000"/>
                <w:sz w:val="18"/>
                <w:szCs w:val="18"/>
              </w:rPr>
            </w:pPr>
            <w:r>
              <w:rPr>
                <w:rFonts w:hAnsi="宋体" w:cs="宋体"/>
                <w:color w:val="000000"/>
                <w:sz w:val="18"/>
                <w:szCs w:val="18"/>
              </w:rPr>
              <w:drawing>
                <wp:anchor distT="0" distB="0" distL="114300" distR="114300" simplePos="0" relativeHeight="251669504" behindDoc="0" locked="0" layoutInCell="1" allowOverlap="1">
                  <wp:simplePos x="0" y="0"/>
                  <wp:positionH relativeFrom="column">
                    <wp:posOffset>45720</wp:posOffset>
                  </wp:positionH>
                  <wp:positionV relativeFrom="paragraph">
                    <wp:posOffset>0</wp:posOffset>
                  </wp:positionV>
                  <wp:extent cx="552450" cy="942975"/>
                  <wp:effectExtent l="0" t="0" r="0" b="9525"/>
                  <wp:wrapNone/>
                  <wp:docPr id="4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14"/>
                          <pic:cNvPicPr>
                            <a:picLocks noChangeAspect="1"/>
                          </pic:cNvPicPr>
                        </pic:nvPicPr>
                        <pic:blipFill>
                          <a:blip r:embed="rId9" cstate="print"/>
                          <a:stretch>
                            <a:fillRect/>
                          </a:stretch>
                        </pic:blipFill>
                        <pic:spPr>
                          <a:xfrm>
                            <a:off x="0" y="0"/>
                            <a:ext cx="552450" cy="942975"/>
                          </a:xfrm>
                          <a:prstGeom prst="rect">
                            <a:avLst/>
                          </a:prstGeom>
                          <a:noFill/>
                          <a:ln w="1">
                            <a:noFill/>
                          </a:ln>
                        </pic:spPr>
                      </pic:pic>
                    </a:graphicData>
                  </a:graphic>
                </wp:anchor>
              </w:drawing>
            </w:r>
          </w:p>
        </w:tc>
        <w:tc>
          <w:tcPr>
            <w:tcW w:w="1276" w:type="dxa"/>
            <w:shd w:val="clear" w:color="000000" w:fill="FFFFFF"/>
            <w:vAlign w:val="center"/>
          </w:tcPr>
          <w:p>
            <w:pPr>
              <w:jc w:val="center"/>
              <w:rPr>
                <w:rFonts w:hAnsi="宋体" w:cs="宋体"/>
                <w:color w:val="000000"/>
                <w:sz w:val="18"/>
                <w:szCs w:val="18"/>
              </w:rPr>
            </w:pPr>
            <w:r>
              <w:rPr>
                <w:rFonts w:hint="eastAsia" w:hAnsi="宋体" w:cs="宋体"/>
                <w:color w:val="000000"/>
                <w:sz w:val="18"/>
                <w:szCs w:val="18"/>
              </w:rPr>
              <w:t>深灰</w:t>
            </w:r>
          </w:p>
        </w:tc>
        <w:tc>
          <w:tcPr>
            <w:tcW w:w="509" w:type="dxa"/>
            <w:shd w:val="clear" w:color="auto" w:fill="FFFFFF"/>
            <w:vAlign w:val="center"/>
          </w:tcPr>
          <w:p>
            <w:pPr>
              <w:jc w:val="center"/>
              <w:rPr>
                <w:rFonts w:hAnsi="宋体" w:cs="宋体"/>
                <w:color w:val="000000"/>
                <w:sz w:val="18"/>
                <w:szCs w:val="18"/>
              </w:rPr>
            </w:pPr>
            <w:r>
              <w:rPr>
                <w:rFonts w:hint="eastAsia" w:hAnsi="宋体" w:cs="宋体"/>
                <w:color w:val="000000"/>
                <w:sz w:val="18"/>
                <w:szCs w:val="18"/>
              </w:rPr>
              <w:t>GB31888</w:t>
            </w:r>
          </w:p>
        </w:tc>
        <w:tc>
          <w:tcPr>
            <w:tcW w:w="1511" w:type="dxa"/>
            <w:vAlign w:val="center"/>
          </w:tcPr>
          <w:p>
            <w:pPr>
              <w:jc w:val="center"/>
              <w:rPr>
                <w:rFonts w:hAnsi="宋体" w:cs="宋体"/>
                <w:color w:val="333333"/>
                <w:sz w:val="18"/>
                <w:szCs w:val="18"/>
              </w:rPr>
            </w:pPr>
            <w:r>
              <w:rPr>
                <w:rFonts w:hint="eastAsia" w:hAnsi="宋体" w:cs="宋体"/>
                <w:color w:val="333333"/>
                <w:sz w:val="18"/>
                <w:szCs w:val="18"/>
              </w:rPr>
              <w:t>棉≥60％聚酯纤维≤40％</w:t>
            </w:r>
          </w:p>
        </w:tc>
        <w:tc>
          <w:tcPr>
            <w:tcW w:w="926" w:type="dxa"/>
            <w:vAlign w:val="center"/>
          </w:tcPr>
          <w:p>
            <w:pPr>
              <w:jc w:val="center"/>
              <w:rPr>
                <w:rFonts w:hAnsi="宋体" w:cs="宋体"/>
                <w:color w:val="333333"/>
                <w:sz w:val="18"/>
                <w:szCs w:val="18"/>
              </w:rPr>
            </w:pPr>
            <w:r>
              <w:rPr>
                <w:rFonts w:hint="eastAsia" w:hAnsi="宋体" w:cs="宋体"/>
                <w:color w:val="333333"/>
                <w:sz w:val="18"/>
                <w:szCs w:val="18"/>
              </w:rPr>
              <w:t>20*16</w:t>
            </w:r>
            <w:r>
              <w:rPr>
                <w:rFonts w:hint="eastAsia" w:hAnsi="宋体" w:cs="宋体"/>
                <w:color w:val="333333"/>
                <w:sz w:val="18"/>
                <w:szCs w:val="18"/>
              </w:rPr>
              <w:br w:type="textWrapping"/>
            </w:r>
            <w:r>
              <w:rPr>
                <w:rFonts w:hint="eastAsia" w:hAnsi="宋体" w:cs="宋体"/>
                <w:color w:val="333333"/>
                <w:sz w:val="18"/>
                <w:szCs w:val="18"/>
              </w:rPr>
              <w:t>或</w:t>
            </w:r>
            <w:r>
              <w:rPr>
                <w:rFonts w:hint="eastAsia" w:hAnsi="宋体" w:cs="宋体"/>
                <w:color w:val="333333"/>
                <w:sz w:val="18"/>
                <w:szCs w:val="18"/>
              </w:rPr>
              <w:br w:type="textWrapping"/>
            </w:r>
            <w:r>
              <w:rPr>
                <w:rFonts w:hint="eastAsia" w:hAnsi="宋体" w:cs="宋体"/>
                <w:color w:val="333333"/>
                <w:sz w:val="18"/>
                <w:szCs w:val="18"/>
              </w:rPr>
              <w:t>16*12</w:t>
            </w:r>
          </w:p>
        </w:tc>
        <w:tc>
          <w:tcPr>
            <w:tcW w:w="1035" w:type="dxa"/>
            <w:vAlign w:val="center"/>
          </w:tcPr>
          <w:p>
            <w:pPr>
              <w:jc w:val="center"/>
              <w:rPr>
                <w:rFonts w:hAnsi="宋体" w:cs="宋体"/>
                <w:sz w:val="18"/>
                <w:szCs w:val="18"/>
              </w:rPr>
            </w:pPr>
            <w:r>
              <w:rPr>
                <w:rFonts w:hint="eastAsia" w:hAnsi="宋体" w:cs="宋体"/>
                <w:sz w:val="18"/>
                <w:szCs w:val="18"/>
              </w:rPr>
              <w:t>230g±5g</w:t>
            </w:r>
            <w:r>
              <w:rPr>
                <w:rFonts w:hint="eastAsia" w:hAnsi="宋体" w:cs="宋体"/>
                <w:sz w:val="18"/>
                <w:szCs w:val="18"/>
              </w:rPr>
              <w:br w:type="textWrapping"/>
            </w:r>
            <w:r>
              <w:rPr>
                <w:rFonts w:hint="eastAsia" w:hAnsi="宋体" w:cs="宋体"/>
                <w:sz w:val="18"/>
                <w:szCs w:val="18"/>
              </w:rPr>
              <w:t>或</w:t>
            </w:r>
            <w:r>
              <w:rPr>
                <w:rFonts w:hint="eastAsia" w:hAnsi="宋体" w:cs="宋体"/>
                <w:sz w:val="18"/>
                <w:szCs w:val="18"/>
              </w:rPr>
              <w:br w:type="textWrapping"/>
            </w:r>
            <w:r>
              <w:rPr>
                <w:rFonts w:hint="eastAsia" w:hAnsi="宋体" w:cs="宋体"/>
                <w:sz w:val="18"/>
                <w:szCs w:val="18"/>
              </w:rPr>
              <w:t>290g±5g</w:t>
            </w:r>
          </w:p>
        </w:tc>
        <w:tc>
          <w:tcPr>
            <w:tcW w:w="665" w:type="dxa"/>
            <w:vAlign w:val="center"/>
          </w:tcPr>
          <w:p>
            <w:pPr>
              <w:jc w:val="center"/>
              <w:rPr>
                <w:rFonts w:hAnsi="宋体" w:cs="宋体"/>
                <w:color w:val="333333"/>
                <w:sz w:val="18"/>
                <w:szCs w:val="18"/>
              </w:rPr>
            </w:pPr>
            <w:r>
              <w:rPr>
                <w:rFonts w:hint="eastAsia" w:hAnsi="宋体" w:cs="宋体"/>
                <w:color w:val="333333"/>
                <w:sz w:val="18"/>
                <w:szCs w:val="18"/>
              </w:rPr>
              <w:t>128*60</w:t>
            </w:r>
            <w:r>
              <w:rPr>
                <w:rFonts w:hint="eastAsia" w:hAnsi="宋体" w:cs="宋体"/>
                <w:color w:val="333333"/>
                <w:sz w:val="18"/>
                <w:szCs w:val="18"/>
              </w:rPr>
              <w:br w:type="textWrapping"/>
            </w:r>
            <w:r>
              <w:rPr>
                <w:rFonts w:hint="eastAsia" w:hAnsi="宋体" w:cs="宋体"/>
                <w:color w:val="333333"/>
                <w:sz w:val="18"/>
                <w:szCs w:val="18"/>
              </w:rPr>
              <w:t>或</w:t>
            </w:r>
            <w:r>
              <w:rPr>
                <w:rFonts w:hint="eastAsia" w:hAnsi="宋体" w:cs="宋体"/>
                <w:color w:val="333333"/>
                <w:sz w:val="18"/>
                <w:szCs w:val="18"/>
              </w:rPr>
              <w:br w:type="textWrapping"/>
            </w:r>
            <w:r>
              <w:rPr>
                <w:rFonts w:hint="eastAsia" w:hAnsi="宋体" w:cs="宋体"/>
                <w:color w:val="333333"/>
                <w:sz w:val="18"/>
                <w:szCs w:val="18"/>
              </w:rPr>
              <w:t>108*56</w:t>
            </w:r>
          </w:p>
        </w:tc>
        <w:tc>
          <w:tcPr>
            <w:tcW w:w="3594" w:type="dxa"/>
            <w:vAlign w:val="center"/>
          </w:tcPr>
          <w:p>
            <w:pPr>
              <w:jc w:val="center"/>
              <w:rPr>
                <w:rFonts w:hAnsi="宋体" w:cs="宋体"/>
                <w:color w:val="333333"/>
                <w:sz w:val="18"/>
                <w:szCs w:val="18"/>
              </w:rPr>
            </w:pPr>
            <w:r>
              <w:rPr>
                <w:rFonts w:hint="eastAsia" w:hAnsi="宋体" w:cs="宋体"/>
                <w:color w:val="333333"/>
                <w:sz w:val="18"/>
                <w:szCs w:val="18"/>
              </w:rPr>
              <w:t>投标时必须提供相应要求的样品及</w:t>
            </w:r>
          </w:p>
          <w:p>
            <w:pPr>
              <w:jc w:val="center"/>
              <w:rPr>
                <w:rFonts w:hAnsi="宋体" w:cs="宋体"/>
                <w:color w:val="333333"/>
                <w:sz w:val="18"/>
                <w:szCs w:val="18"/>
              </w:rPr>
            </w:pPr>
            <w:r>
              <w:rPr>
                <w:rFonts w:hint="eastAsia" w:hAnsi="宋体" w:cs="宋体"/>
                <w:color w:val="333333"/>
                <w:sz w:val="18"/>
                <w:szCs w:val="18"/>
              </w:rPr>
              <w:t>面料检测合格报告。</w:t>
            </w:r>
            <w:r>
              <w:rPr>
                <w:rFonts w:hint="eastAsia" w:hAnsi="宋体" w:cs="宋体"/>
                <w:color w:val="333333"/>
                <w:sz w:val="18"/>
                <w:szCs w:val="18"/>
              </w:rPr>
              <w:br w:type="textWrapp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3" w:hRule="atLeast"/>
        </w:trPr>
        <w:tc>
          <w:tcPr>
            <w:tcW w:w="366" w:type="dxa"/>
            <w:vMerge w:val="continue"/>
            <w:shd w:val="clear" w:color="auto" w:fill="auto"/>
            <w:vAlign w:val="center"/>
          </w:tcPr>
          <w:p>
            <w:pPr>
              <w:jc w:val="center"/>
              <w:rPr>
                <w:rFonts w:hAnsi="宋体" w:cs="宋体"/>
                <w:color w:val="333333"/>
                <w:sz w:val="18"/>
                <w:szCs w:val="18"/>
              </w:rPr>
            </w:pPr>
          </w:p>
        </w:tc>
        <w:tc>
          <w:tcPr>
            <w:tcW w:w="1459" w:type="dxa"/>
            <w:shd w:val="clear" w:color="auto" w:fill="auto"/>
            <w:vAlign w:val="center"/>
          </w:tcPr>
          <w:p>
            <w:pPr>
              <w:jc w:val="center"/>
              <w:rPr>
                <w:rFonts w:hAnsi="宋体" w:cs="宋体"/>
                <w:color w:val="333333"/>
                <w:sz w:val="18"/>
                <w:szCs w:val="18"/>
              </w:rPr>
            </w:pPr>
            <w:r>
              <w:rPr>
                <w:rFonts w:hint="eastAsia" w:hAnsi="宋体" w:cs="宋体"/>
                <w:color w:val="333333"/>
                <w:sz w:val="18"/>
                <w:szCs w:val="18"/>
              </w:rPr>
              <w:t>夏装－女生学院派格子裙</w:t>
            </w:r>
          </w:p>
        </w:tc>
        <w:tc>
          <w:tcPr>
            <w:tcW w:w="491" w:type="dxa"/>
            <w:shd w:val="clear" w:color="auto" w:fill="auto"/>
            <w:vAlign w:val="center"/>
          </w:tcPr>
          <w:p>
            <w:pPr>
              <w:jc w:val="center"/>
              <w:rPr>
                <w:rFonts w:hAnsi="宋体" w:cs="宋体"/>
                <w:color w:val="333333"/>
                <w:sz w:val="18"/>
                <w:szCs w:val="18"/>
              </w:rPr>
            </w:pPr>
            <w:r>
              <w:rPr>
                <w:rFonts w:hint="eastAsia" w:hAnsi="宋体" w:cs="宋体"/>
                <w:color w:val="333333"/>
                <w:sz w:val="18"/>
                <w:szCs w:val="18"/>
              </w:rPr>
              <w:t>TR色织布</w:t>
            </w:r>
          </w:p>
        </w:tc>
        <w:tc>
          <w:tcPr>
            <w:tcW w:w="772" w:type="dxa"/>
            <w:shd w:val="clear" w:color="auto" w:fill="auto"/>
            <w:vAlign w:val="center"/>
          </w:tcPr>
          <w:p>
            <w:pPr>
              <w:jc w:val="center"/>
              <w:rPr>
                <w:rFonts w:hAnsi="宋体" w:cs="宋体"/>
                <w:color w:val="333333"/>
                <w:sz w:val="18"/>
                <w:szCs w:val="18"/>
              </w:rPr>
            </w:pPr>
            <w:r>
              <w:rPr>
                <w:rFonts w:hint="eastAsia" w:hAnsi="宋体" w:cs="宋体"/>
                <w:color w:val="333333"/>
                <w:sz w:val="18"/>
                <w:szCs w:val="18"/>
              </w:rPr>
              <w:t>梭织</w:t>
            </w:r>
          </w:p>
        </w:tc>
        <w:tc>
          <w:tcPr>
            <w:tcW w:w="1556" w:type="dxa"/>
            <w:shd w:val="clear" w:color="000000" w:fill="FFFFFF"/>
            <w:vAlign w:val="center"/>
          </w:tcPr>
          <w:p>
            <w:pPr>
              <w:jc w:val="center"/>
              <w:rPr>
                <w:rFonts w:hAnsi="宋体" w:cs="宋体"/>
                <w:color w:val="000000"/>
                <w:sz w:val="18"/>
                <w:szCs w:val="18"/>
              </w:rPr>
            </w:pPr>
            <w:r>
              <w:rPr>
                <w:rFonts w:hAnsi="宋体" w:cs="宋体"/>
                <w:color w:val="000000"/>
                <w:sz w:val="18"/>
                <w:szCs w:val="18"/>
              </w:rPr>
              <w:drawing>
                <wp:anchor distT="0" distB="0" distL="114300" distR="114300" simplePos="0" relativeHeight="251671552" behindDoc="0" locked="0" layoutInCell="1" allowOverlap="1">
                  <wp:simplePos x="0" y="0"/>
                  <wp:positionH relativeFrom="column">
                    <wp:posOffset>-68580</wp:posOffset>
                  </wp:positionH>
                  <wp:positionV relativeFrom="paragraph">
                    <wp:posOffset>111760</wp:posOffset>
                  </wp:positionV>
                  <wp:extent cx="685800" cy="685800"/>
                  <wp:effectExtent l="0" t="0" r="0" b="0"/>
                  <wp:wrapNone/>
                  <wp:docPr id="4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4"/>
                          <pic:cNvPicPr>
                            <a:picLocks noChangeAspect="1"/>
                          </pic:cNvPicPr>
                        </pic:nvPicPr>
                        <pic:blipFill>
                          <a:blip r:embed="rId10" cstate="print"/>
                          <a:stretch>
                            <a:fillRect/>
                          </a:stretch>
                        </pic:blipFill>
                        <pic:spPr>
                          <a:xfrm>
                            <a:off x="0" y="0"/>
                            <a:ext cx="685800" cy="685800"/>
                          </a:xfrm>
                          <a:prstGeom prst="rect">
                            <a:avLst/>
                          </a:prstGeom>
                          <a:noFill/>
                          <a:ln w="1">
                            <a:noFill/>
                          </a:ln>
                        </pic:spPr>
                      </pic:pic>
                    </a:graphicData>
                  </a:graphic>
                </wp:anchor>
              </w:drawing>
            </w:r>
          </w:p>
        </w:tc>
        <w:tc>
          <w:tcPr>
            <w:tcW w:w="1276" w:type="dxa"/>
            <w:shd w:val="clear" w:color="000000" w:fill="FFFFFF"/>
            <w:vAlign w:val="center"/>
          </w:tcPr>
          <w:p>
            <w:pPr>
              <w:jc w:val="center"/>
              <w:rPr>
                <w:rFonts w:hAnsi="宋体" w:cs="宋体"/>
                <w:color w:val="000000"/>
                <w:sz w:val="18"/>
                <w:szCs w:val="18"/>
              </w:rPr>
            </w:pPr>
            <w:r>
              <w:rPr>
                <w:rFonts w:hint="eastAsia" w:hAnsi="宋体" w:cs="宋体"/>
                <w:color w:val="000000"/>
                <w:sz w:val="18"/>
                <w:szCs w:val="18"/>
              </w:rPr>
              <w:t>适配西装外套的</w:t>
            </w:r>
            <w:r>
              <w:rPr>
                <w:rFonts w:hint="eastAsia" w:hAnsi="宋体" w:cs="宋体"/>
                <w:color w:val="000000"/>
                <w:sz w:val="18"/>
                <w:szCs w:val="18"/>
              </w:rPr>
              <w:br w:type="textWrapping"/>
            </w:r>
            <w:r>
              <w:rPr>
                <w:rFonts w:hint="eastAsia" w:hAnsi="宋体" w:cs="宋体"/>
                <w:color w:val="000000"/>
                <w:sz w:val="18"/>
                <w:szCs w:val="18"/>
              </w:rPr>
              <w:t>格子</w:t>
            </w:r>
          </w:p>
        </w:tc>
        <w:tc>
          <w:tcPr>
            <w:tcW w:w="509" w:type="dxa"/>
            <w:shd w:val="clear" w:color="auto" w:fill="FFFFFF"/>
            <w:vAlign w:val="center"/>
          </w:tcPr>
          <w:p>
            <w:pPr>
              <w:jc w:val="center"/>
              <w:rPr>
                <w:rFonts w:hAnsi="宋体" w:cs="宋体"/>
                <w:color w:val="000000"/>
                <w:sz w:val="18"/>
                <w:szCs w:val="18"/>
              </w:rPr>
            </w:pPr>
            <w:r>
              <w:rPr>
                <w:rFonts w:hint="eastAsia" w:hAnsi="宋体" w:cs="宋体"/>
                <w:color w:val="000000"/>
                <w:sz w:val="18"/>
                <w:szCs w:val="18"/>
              </w:rPr>
              <w:t>GB31888</w:t>
            </w:r>
          </w:p>
        </w:tc>
        <w:tc>
          <w:tcPr>
            <w:tcW w:w="1511" w:type="dxa"/>
            <w:vAlign w:val="center"/>
          </w:tcPr>
          <w:p>
            <w:pPr>
              <w:jc w:val="center"/>
              <w:rPr>
                <w:rFonts w:hAnsi="宋体" w:cs="宋体"/>
                <w:color w:val="333333"/>
                <w:sz w:val="18"/>
                <w:szCs w:val="18"/>
              </w:rPr>
            </w:pPr>
            <w:r>
              <w:rPr>
                <w:rFonts w:hint="eastAsia" w:hAnsi="宋体" w:cs="宋体"/>
                <w:color w:val="333333"/>
                <w:sz w:val="18"/>
                <w:szCs w:val="18"/>
              </w:rPr>
              <w:t>65%±5％聚酯纤维</w:t>
            </w:r>
            <w:r>
              <w:rPr>
                <w:rFonts w:hint="eastAsia" w:hAnsi="宋体" w:cs="宋体"/>
                <w:color w:val="333333"/>
                <w:sz w:val="18"/>
                <w:szCs w:val="18"/>
              </w:rPr>
              <w:br w:type="textWrapping"/>
            </w:r>
            <w:r>
              <w:rPr>
                <w:rFonts w:hint="eastAsia" w:hAnsi="宋体" w:cs="宋体"/>
                <w:color w:val="333333"/>
                <w:sz w:val="18"/>
                <w:szCs w:val="18"/>
              </w:rPr>
              <w:t>35%±5％粘胶纤维</w:t>
            </w:r>
          </w:p>
        </w:tc>
        <w:tc>
          <w:tcPr>
            <w:tcW w:w="926" w:type="dxa"/>
            <w:vAlign w:val="center"/>
          </w:tcPr>
          <w:p>
            <w:pPr>
              <w:jc w:val="center"/>
              <w:rPr>
                <w:rFonts w:hAnsi="宋体" w:cs="宋体"/>
                <w:color w:val="333333"/>
                <w:sz w:val="18"/>
                <w:szCs w:val="18"/>
              </w:rPr>
            </w:pPr>
            <w:r>
              <w:rPr>
                <w:rFonts w:hint="eastAsia" w:hAnsi="宋体" w:cs="宋体"/>
                <w:color w:val="333333"/>
                <w:sz w:val="18"/>
                <w:szCs w:val="18"/>
              </w:rPr>
              <w:t>32s双股TR</w:t>
            </w:r>
          </w:p>
        </w:tc>
        <w:tc>
          <w:tcPr>
            <w:tcW w:w="1035" w:type="dxa"/>
            <w:vAlign w:val="center"/>
          </w:tcPr>
          <w:p>
            <w:pPr>
              <w:jc w:val="center"/>
              <w:rPr>
                <w:rFonts w:hAnsi="宋体" w:cs="宋体"/>
                <w:sz w:val="18"/>
                <w:szCs w:val="18"/>
              </w:rPr>
            </w:pPr>
            <w:r>
              <w:rPr>
                <w:rFonts w:hint="eastAsia" w:hAnsi="宋体" w:cs="宋体"/>
                <w:sz w:val="18"/>
                <w:szCs w:val="18"/>
              </w:rPr>
              <w:t>200-230g</w:t>
            </w:r>
          </w:p>
        </w:tc>
        <w:tc>
          <w:tcPr>
            <w:tcW w:w="665" w:type="dxa"/>
            <w:vAlign w:val="center"/>
          </w:tcPr>
          <w:p>
            <w:pPr>
              <w:jc w:val="center"/>
              <w:rPr>
                <w:rFonts w:hAnsi="宋体" w:cs="宋体"/>
                <w:color w:val="333333"/>
                <w:sz w:val="18"/>
                <w:szCs w:val="18"/>
              </w:rPr>
            </w:pPr>
            <w:r>
              <w:rPr>
                <w:rFonts w:hint="eastAsia" w:hAnsi="宋体" w:cs="宋体"/>
                <w:color w:val="333333"/>
                <w:sz w:val="18"/>
                <w:szCs w:val="18"/>
              </w:rPr>
              <w:t>78*62</w:t>
            </w:r>
          </w:p>
        </w:tc>
        <w:tc>
          <w:tcPr>
            <w:tcW w:w="3594" w:type="dxa"/>
            <w:vAlign w:val="center"/>
          </w:tcPr>
          <w:p>
            <w:pPr>
              <w:jc w:val="center"/>
              <w:rPr>
                <w:rFonts w:hAnsi="宋体" w:cs="宋体"/>
                <w:color w:val="333333"/>
                <w:sz w:val="18"/>
                <w:szCs w:val="18"/>
              </w:rPr>
            </w:pPr>
            <w:r>
              <w:rPr>
                <w:rFonts w:hint="eastAsia" w:hAnsi="宋体" w:cs="宋体"/>
                <w:color w:val="333333"/>
                <w:sz w:val="18"/>
                <w:szCs w:val="18"/>
              </w:rPr>
              <w:t>投标时必须提供相应要求的样品及</w:t>
            </w:r>
          </w:p>
          <w:p>
            <w:pPr>
              <w:jc w:val="center"/>
              <w:rPr>
                <w:rFonts w:hAnsi="宋体" w:cs="宋体"/>
                <w:color w:val="333333"/>
                <w:sz w:val="18"/>
                <w:szCs w:val="18"/>
              </w:rPr>
            </w:pPr>
            <w:r>
              <w:rPr>
                <w:rFonts w:hint="eastAsia" w:hAnsi="宋体" w:cs="宋体"/>
                <w:color w:val="333333"/>
                <w:sz w:val="18"/>
                <w:szCs w:val="18"/>
              </w:rPr>
              <w:t>面料检测合格报告。</w:t>
            </w:r>
            <w:r>
              <w:rPr>
                <w:rFonts w:hint="eastAsia" w:hAnsi="宋体" w:cs="宋体"/>
                <w:color w:val="333333"/>
                <w:sz w:val="18"/>
                <w:szCs w:val="18"/>
              </w:rPr>
              <w:br w:type="textWrapp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08" w:hRule="atLeast"/>
        </w:trPr>
        <w:tc>
          <w:tcPr>
            <w:tcW w:w="366" w:type="dxa"/>
            <w:shd w:val="clear" w:color="auto" w:fill="auto"/>
            <w:vAlign w:val="center"/>
          </w:tcPr>
          <w:p>
            <w:pPr>
              <w:jc w:val="center"/>
              <w:rPr>
                <w:rFonts w:hAnsi="宋体" w:cs="宋体"/>
                <w:color w:val="333333"/>
                <w:sz w:val="18"/>
                <w:szCs w:val="18"/>
              </w:rPr>
            </w:pPr>
            <w:r>
              <w:rPr>
                <w:rFonts w:hint="eastAsia" w:hAnsi="宋体" w:cs="宋体"/>
                <w:color w:val="333333"/>
                <w:sz w:val="18"/>
                <w:szCs w:val="18"/>
              </w:rPr>
              <w:t>5</w:t>
            </w:r>
          </w:p>
        </w:tc>
        <w:tc>
          <w:tcPr>
            <w:tcW w:w="1459" w:type="dxa"/>
            <w:shd w:val="clear" w:color="auto" w:fill="auto"/>
            <w:vAlign w:val="center"/>
          </w:tcPr>
          <w:p>
            <w:pPr>
              <w:jc w:val="center"/>
              <w:rPr>
                <w:rFonts w:hAnsi="宋体" w:cs="宋体"/>
                <w:color w:val="333333"/>
                <w:sz w:val="18"/>
                <w:szCs w:val="18"/>
              </w:rPr>
            </w:pPr>
            <w:r>
              <w:rPr>
                <w:rFonts w:hint="eastAsia" w:hAnsi="宋体" w:cs="宋体"/>
                <w:color w:val="333333"/>
                <w:sz w:val="18"/>
                <w:szCs w:val="18"/>
              </w:rPr>
              <w:t>领带/领花</w:t>
            </w:r>
          </w:p>
        </w:tc>
        <w:tc>
          <w:tcPr>
            <w:tcW w:w="491" w:type="dxa"/>
            <w:shd w:val="clear" w:color="auto" w:fill="auto"/>
            <w:vAlign w:val="center"/>
          </w:tcPr>
          <w:p>
            <w:pPr>
              <w:jc w:val="center"/>
              <w:rPr>
                <w:rFonts w:hAnsi="宋体" w:cs="宋体"/>
                <w:color w:val="333333"/>
                <w:sz w:val="18"/>
                <w:szCs w:val="18"/>
              </w:rPr>
            </w:pPr>
          </w:p>
        </w:tc>
        <w:tc>
          <w:tcPr>
            <w:tcW w:w="772" w:type="dxa"/>
            <w:shd w:val="clear" w:color="auto" w:fill="auto"/>
            <w:vAlign w:val="center"/>
          </w:tcPr>
          <w:p>
            <w:pPr>
              <w:jc w:val="center"/>
              <w:rPr>
                <w:rFonts w:hAnsi="宋体" w:cs="宋体"/>
                <w:color w:val="333333"/>
                <w:sz w:val="18"/>
                <w:szCs w:val="18"/>
              </w:rPr>
            </w:pPr>
          </w:p>
        </w:tc>
        <w:tc>
          <w:tcPr>
            <w:tcW w:w="1556" w:type="dxa"/>
            <w:shd w:val="clear" w:color="000000" w:fill="FFFFFF"/>
            <w:vAlign w:val="center"/>
          </w:tcPr>
          <w:p>
            <w:pPr>
              <w:jc w:val="center"/>
              <w:rPr>
                <w:rFonts w:hAnsi="宋体" w:cs="宋体"/>
                <w:color w:val="000000"/>
                <w:sz w:val="18"/>
                <w:szCs w:val="18"/>
              </w:rPr>
            </w:pPr>
            <w:r>
              <w:rPr>
                <w:rFonts w:hAnsi="宋体" w:cs="宋体"/>
                <w:color w:val="000000"/>
                <w:sz w:val="18"/>
                <w:szCs w:val="18"/>
              </w:rPr>
              <w:drawing>
                <wp:anchor distT="0" distB="0" distL="114300" distR="114300" simplePos="0" relativeHeight="251673600" behindDoc="0" locked="0" layoutInCell="1" allowOverlap="1">
                  <wp:simplePos x="0" y="0"/>
                  <wp:positionH relativeFrom="column">
                    <wp:posOffset>274320</wp:posOffset>
                  </wp:positionH>
                  <wp:positionV relativeFrom="paragraph">
                    <wp:posOffset>184150</wp:posOffset>
                  </wp:positionV>
                  <wp:extent cx="228600" cy="647700"/>
                  <wp:effectExtent l="0" t="0" r="0" b="0"/>
                  <wp:wrapNone/>
                  <wp:docPr id="4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16"/>
                          <pic:cNvPicPr>
                            <a:picLocks noChangeAspect="1"/>
                          </pic:cNvPicPr>
                        </pic:nvPicPr>
                        <pic:blipFill>
                          <a:blip r:embed="rId11" cstate="print"/>
                          <a:stretch>
                            <a:fillRect/>
                          </a:stretch>
                        </pic:blipFill>
                        <pic:spPr>
                          <a:xfrm>
                            <a:off x="0" y="0"/>
                            <a:ext cx="228600" cy="647700"/>
                          </a:xfrm>
                          <a:prstGeom prst="rect">
                            <a:avLst/>
                          </a:prstGeom>
                          <a:noFill/>
                          <a:ln w="1">
                            <a:noFill/>
                          </a:ln>
                        </pic:spPr>
                      </pic:pic>
                    </a:graphicData>
                  </a:graphic>
                </wp:anchor>
              </w:drawing>
            </w:r>
            <w:r>
              <w:rPr>
                <w:rFonts w:hAnsi="宋体" w:cs="宋体"/>
                <w:color w:val="000000"/>
                <w:sz w:val="18"/>
                <w:szCs w:val="18"/>
              </w:rPr>
              <w:drawing>
                <wp:anchor distT="0" distB="0" distL="114300" distR="114300" simplePos="0" relativeHeight="251672576" behindDoc="0" locked="0" layoutInCell="1" allowOverlap="1">
                  <wp:simplePos x="0" y="0"/>
                  <wp:positionH relativeFrom="column">
                    <wp:posOffset>942975</wp:posOffset>
                  </wp:positionH>
                  <wp:positionV relativeFrom="paragraph">
                    <wp:posOffset>142875</wp:posOffset>
                  </wp:positionV>
                  <wp:extent cx="371475" cy="628650"/>
                  <wp:effectExtent l="0" t="0" r="9525" b="0"/>
                  <wp:wrapNone/>
                  <wp:docPr id="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1"/>
                          <pic:cNvPicPr>
                            <a:picLocks noChangeAspect="1"/>
                          </pic:cNvPicPr>
                        </pic:nvPicPr>
                        <pic:blipFill>
                          <a:blip r:embed="rId12" cstate="print"/>
                          <a:stretch>
                            <a:fillRect/>
                          </a:stretch>
                        </pic:blipFill>
                        <pic:spPr>
                          <a:xfrm>
                            <a:off x="0" y="0"/>
                            <a:ext cx="371475" cy="628650"/>
                          </a:xfrm>
                          <a:prstGeom prst="rect">
                            <a:avLst/>
                          </a:prstGeom>
                          <a:noFill/>
                          <a:ln w="1">
                            <a:noFill/>
                          </a:ln>
                        </pic:spPr>
                      </pic:pic>
                    </a:graphicData>
                  </a:graphic>
                </wp:anchor>
              </w:drawing>
            </w:r>
          </w:p>
        </w:tc>
        <w:tc>
          <w:tcPr>
            <w:tcW w:w="1276" w:type="dxa"/>
            <w:shd w:val="clear" w:color="000000" w:fill="FFFFFF"/>
            <w:vAlign w:val="center"/>
          </w:tcPr>
          <w:p>
            <w:pPr>
              <w:jc w:val="center"/>
              <w:rPr>
                <w:rFonts w:hAnsi="宋体" w:cs="宋体"/>
                <w:color w:val="000000"/>
                <w:sz w:val="18"/>
                <w:szCs w:val="18"/>
              </w:rPr>
            </w:pPr>
          </w:p>
        </w:tc>
        <w:tc>
          <w:tcPr>
            <w:tcW w:w="509" w:type="dxa"/>
            <w:shd w:val="clear" w:color="auto" w:fill="FFFFFF"/>
            <w:vAlign w:val="center"/>
          </w:tcPr>
          <w:p>
            <w:pPr>
              <w:jc w:val="center"/>
              <w:rPr>
                <w:rFonts w:hAnsi="宋体" w:cs="宋体"/>
                <w:color w:val="000000"/>
                <w:sz w:val="18"/>
                <w:szCs w:val="18"/>
              </w:rPr>
            </w:pPr>
          </w:p>
        </w:tc>
        <w:tc>
          <w:tcPr>
            <w:tcW w:w="1511" w:type="dxa"/>
            <w:shd w:val="clear" w:color="auto" w:fill="FFFFFF"/>
            <w:vAlign w:val="center"/>
          </w:tcPr>
          <w:p>
            <w:pPr>
              <w:jc w:val="center"/>
              <w:rPr>
                <w:rFonts w:hAnsi="宋体" w:cs="宋体"/>
                <w:color w:val="000000"/>
                <w:sz w:val="18"/>
                <w:szCs w:val="18"/>
              </w:rPr>
            </w:pPr>
          </w:p>
        </w:tc>
        <w:tc>
          <w:tcPr>
            <w:tcW w:w="926" w:type="dxa"/>
            <w:vAlign w:val="center"/>
          </w:tcPr>
          <w:p>
            <w:pPr>
              <w:jc w:val="center"/>
              <w:rPr>
                <w:rFonts w:hAnsi="宋体" w:cs="宋体"/>
                <w:color w:val="333333"/>
                <w:sz w:val="18"/>
                <w:szCs w:val="18"/>
              </w:rPr>
            </w:pPr>
          </w:p>
        </w:tc>
        <w:tc>
          <w:tcPr>
            <w:tcW w:w="1035" w:type="dxa"/>
            <w:vAlign w:val="center"/>
          </w:tcPr>
          <w:p>
            <w:pPr>
              <w:jc w:val="center"/>
              <w:rPr>
                <w:rFonts w:hAnsi="宋体" w:cs="宋体"/>
                <w:color w:val="333333"/>
                <w:sz w:val="18"/>
                <w:szCs w:val="18"/>
              </w:rPr>
            </w:pPr>
          </w:p>
        </w:tc>
        <w:tc>
          <w:tcPr>
            <w:tcW w:w="665" w:type="dxa"/>
            <w:vAlign w:val="center"/>
          </w:tcPr>
          <w:p>
            <w:pPr>
              <w:jc w:val="center"/>
              <w:rPr>
                <w:rFonts w:hAnsi="宋体" w:cs="宋体"/>
                <w:color w:val="333333"/>
                <w:sz w:val="18"/>
                <w:szCs w:val="18"/>
              </w:rPr>
            </w:pPr>
          </w:p>
        </w:tc>
        <w:tc>
          <w:tcPr>
            <w:tcW w:w="3594" w:type="dxa"/>
            <w:vAlign w:val="center"/>
          </w:tcPr>
          <w:p>
            <w:pPr>
              <w:jc w:val="center"/>
              <w:rPr>
                <w:rFonts w:hAnsi="宋体" w:cs="宋体"/>
                <w:color w:val="333333"/>
                <w:sz w:val="18"/>
                <w:szCs w:val="18"/>
              </w:rPr>
            </w:pPr>
            <w:r>
              <w:rPr>
                <w:rFonts w:hint="eastAsia" w:hAnsi="宋体" w:cs="宋体"/>
                <w:color w:val="333333"/>
                <w:sz w:val="18"/>
                <w:szCs w:val="18"/>
              </w:rPr>
              <w:t>领带/领结 此配件由厂家建议配置，中标后</w:t>
            </w:r>
          </w:p>
          <w:p>
            <w:pPr>
              <w:jc w:val="center"/>
              <w:rPr>
                <w:rFonts w:hAnsi="宋体" w:cs="宋体"/>
                <w:color w:val="333333"/>
                <w:sz w:val="18"/>
                <w:szCs w:val="18"/>
              </w:rPr>
            </w:pPr>
            <w:r>
              <w:rPr>
                <w:rFonts w:hint="eastAsia" w:hAnsi="宋体" w:cs="宋体"/>
                <w:color w:val="333333"/>
                <w:sz w:val="18"/>
                <w:szCs w:val="18"/>
              </w:rPr>
              <w:t>按七院系要求定制，招标时可提供材质款样。</w:t>
            </w:r>
          </w:p>
        </w:tc>
      </w:tr>
    </w:tbl>
    <w:p>
      <w:pPr>
        <w:pStyle w:val="6"/>
        <w:rPr>
          <w:rFonts w:hAnsi="宋体" w:eastAsia="宋体" w:cs="宋体"/>
          <w:b/>
        </w:rPr>
      </w:pPr>
    </w:p>
    <w:p>
      <w:pPr>
        <w:pStyle w:val="6"/>
        <w:rPr>
          <w:rFonts w:hAnsi="宋体" w:eastAsia="宋体" w:cs="宋体"/>
          <w:b/>
        </w:rPr>
      </w:pPr>
    </w:p>
    <w:p>
      <w:pPr>
        <w:pStyle w:val="6"/>
        <w:rPr>
          <w:rFonts w:hAnsi="宋体" w:eastAsia="宋体" w:cs="宋体"/>
          <w:b/>
        </w:rPr>
      </w:pPr>
    </w:p>
    <w:p>
      <w:pPr>
        <w:pStyle w:val="6"/>
        <w:rPr>
          <w:rFonts w:hAnsi="宋体" w:eastAsia="宋体" w:cs="宋体"/>
          <w:b/>
        </w:rPr>
      </w:pPr>
    </w:p>
    <w:p>
      <w:pPr>
        <w:pStyle w:val="6"/>
        <w:rPr>
          <w:rFonts w:hAnsi="宋体" w:eastAsia="宋体" w:cs="宋体"/>
          <w:b/>
        </w:rPr>
      </w:pPr>
    </w:p>
    <w:p>
      <w:pPr>
        <w:pStyle w:val="6"/>
        <w:rPr>
          <w:rFonts w:hAnsi="宋体" w:eastAsia="宋体" w:cs="宋体"/>
          <w:b/>
        </w:rPr>
      </w:pPr>
    </w:p>
    <w:p>
      <w:pPr>
        <w:pStyle w:val="6"/>
        <w:rPr>
          <w:rFonts w:hAnsi="宋体" w:eastAsia="宋体" w:cs="宋体"/>
          <w:b/>
        </w:rPr>
      </w:pPr>
    </w:p>
    <w:p>
      <w:pPr>
        <w:pStyle w:val="6"/>
        <w:rPr>
          <w:rFonts w:hAnsi="宋体" w:eastAsia="宋体" w:cs="宋体"/>
          <w:b/>
        </w:rPr>
      </w:pPr>
    </w:p>
    <w:p>
      <w:pPr>
        <w:pStyle w:val="6"/>
        <w:rPr>
          <w:rFonts w:hAnsi="宋体" w:eastAsia="宋体" w:cs="宋体"/>
          <w:b/>
        </w:rPr>
      </w:pPr>
    </w:p>
    <w:p>
      <w:pPr>
        <w:pStyle w:val="6"/>
        <w:rPr>
          <w:rFonts w:hAnsi="宋体" w:eastAsia="宋体" w:cs="宋体"/>
          <w:b/>
        </w:rPr>
      </w:pPr>
    </w:p>
    <w:p>
      <w:pPr>
        <w:pStyle w:val="6"/>
        <w:rPr>
          <w:rFonts w:hAnsi="宋体" w:eastAsia="宋体" w:cs="宋体"/>
          <w:b/>
        </w:rPr>
      </w:pPr>
    </w:p>
    <w:p>
      <w:pPr>
        <w:pStyle w:val="6"/>
        <w:rPr>
          <w:rFonts w:hAnsi="宋体" w:eastAsia="宋体" w:cs="宋体"/>
          <w:b/>
        </w:rPr>
      </w:pPr>
    </w:p>
    <w:p>
      <w:pPr>
        <w:pStyle w:val="6"/>
        <w:rPr>
          <w:rFonts w:hAnsi="宋体" w:eastAsia="宋体" w:cs="宋体"/>
          <w:b/>
        </w:rPr>
      </w:pPr>
    </w:p>
    <w:p>
      <w:pPr>
        <w:pStyle w:val="6"/>
        <w:rPr>
          <w:rFonts w:hAnsi="宋体" w:eastAsia="宋体" w:cs="宋体"/>
          <w:b/>
        </w:rPr>
      </w:pPr>
    </w:p>
    <w:p>
      <w:pPr>
        <w:pStyle w:val="6"/>
        <w:rPr>
          <w:rFonts w:hAnsi="宋体" w:eastAsia="宋体" w:cs="宋体"/>
          <w:b/>
        </w:rPr>
        <w:sectPr>
          <w:footnotePr>
            <w:numFmt w:val="decimalEnclosedCircleChinese"/>
          </w:footnotePr>
          <w:pgSz w:w="16838" w:h="11906" w:orient="landscape"/>
          <w:pgMar w:top="1417" w:right="1418" w:bottom="1417" w:left="1418" w:header="567" w:footer="567" w:gutter="0"/>
          <w:cols w:space="0" w:num="1"/>
          <w:docGrid w:linePitch="312" w:charSpace="0"/>
        </w:sectPr>
      </w:pPr>
    </w:p>
    <w:p>
      <w:pPr>
        <w:rPr>
          <w:rFonts w:hAnsi="宋体" w:eastAsia="宋体" w:cs="宋体"/>
          <w:sz w:val="21"/>
        </w:rPr>
      </w:pPr>
      <w:r>
        <w:rPr>
          <w:rFonts w:hint="eastAsia" w:hAnsi="宋体" w:eastAsia="宋体" w:cs="宋体"/>
          <w:sz w:val="21"/>
        </w:rPr>
        <w:t>三、 人员配备</w:t>
      </w:r>
    </w:p>
    <w:p>
      <w:pPr>
        <w:ind w:firstLine="420" w:firstLineChars="200"/>
        <w:rPr>
          <w:rFonts w:hAnsi="宋体" w:eastAsia="宋体" w:cs="宋体"/>
          <w:bCs/>
          <w:sz w:val="21"/>
        </w:rPr>
      </w:pPr>
      <w:r>
        <w:rPr>
          <w:rFonts w:hint="eastAsia" w:hAnsi="宋体" w:eastAsia="宋体" w:cs="宋体"/>
          <w:bCs/>
          <w:sz w:val="21"/>
        </w:rPr>
        <w:t>供应商须配备项目经理一名，负责各方协调等工作，服务于项目全过程。</w:t>
      </w:r>
    </w:p>
    <w:p>
      <w:pPr>
        <w:rPr>
          <w:rFonts w:hAnsi="宋体" w:eastAsia="宋体" w:cs="宋体"/>
          <w:sz w:val="21"/>
        </w:rPr>
      </w:pPr>
      <w:r>
        <w:rPr>
          <w:rFonts w:hint="eastAsia" w:hAnsi="宋体" w:eastAsia="宋体" w:cs="宋体"/>
          <w:sz w:val="21"/>
        </w:rPr>
        <w:t>四、样品要求</w:t>
      </w:r>
    </w:p>
    <w:p>
      <w:pPr>
        <w:rPr>
          <w:rFonts w:hAnsi="宋体" w:eastAsia="宋体" w:cs="宋体"/>
          <w:bCs/>
          <w:sz w:val="21"/>
        </w:rPr>
      </w:pPr>
      <w:r>
        <w:rPr>
          <w:rFonts w:hint="eastAsia" w:hAnsi="宋体" w:eastAsia="宋体" w:cs="宋体"/>
          <w:bCs/>
          <w:sz w:val="21"/>
        </w:rPr>
        <w:t>4.1  样品</w:t>
      </w:r>
    </w:p>
    <w:p>
      <w:pPr>
        <w:ind w:firstLine="420" w:firstLineChars="200"/>
        <w:rPr>
          <w:rFonts w:hAnsi="宋体" w:eastAsia="宋体" w:cs="宋体"/>
          <w:bCs/>
          <w:sz w:val="21"/>
        </w:rPr>
      </w:pPr>
      <w:r>
        <w:rPr>
          <w:rFonts w:hint="eastAsia" w:hAnsi="宋体" w:eastAsia="宋体" w:cs="宋体"/>
          <w:bCs/>
          <w:sz w:val="21"/>
        </w:rPr>
        <w:t>供应商在递交响应文件的同时，</w:t>
      </w:r>
      <w:r>
        <w:rPr>
          <w:rFonts w:hint="eastAsia" w:hAnsi="宋体" w:eastAsia="宋体" w:cs="宋体"/>
          <w:bCs/>
          <w:sz w:val="21"/>
          <w:shd w:val="clear" w:color="auto" w:fill="FFFFFF"/>
        </w:rPr>
        <w:t>应按要求提供采购样品一套。成交后，在符合国家有关标准的前提下，按样品生产</w:t>
      </w:r>
      <w:r>
        <w:rPr>
          <w:rFonts w:hint="eastAsia" w:hAnsi="宋体" w:eastAsia="宋体" w:cs="宋体"/>
          <w:bCs/>
          <w:sz w:val="21"/>
        </w:rPr>
        <w:t>。</w:t>
      </w:r>
    </w:p>
    <w:p>
      <w:pPr>
        <w:rPr>
          <w:rFonts w:hAnsi="宋体" w:eastAsia="宋体" w:cs="宋体"/>
          <w:bCs/>
          <w:sz w:val="21"/>
        </w:rPr>
      </w:pPr>
      <w:r>
        <w:rPr>
          <w:rFonts w:hint="eastAsia" w:hAnsi="宋体" w:eastAsia="宋体" w:cs="宋体"/>
          <w:bCs/>
          <w:sz w:val="21"/>
        </w:rPr>
        <w:t>4.2  样品封装</w:t>
      </w:r>
    </w:p>
    <w:p>
      <w:pPr>
        <w:ind w:firstLine="420" w:firstLineChars="200"/>
        <w:rPr>
          <w:rFonts w:hAnsi="宋体" w:eastAsia="宋体" w:cs="宋体"/>
          <w:bCs/>
          <w:sz w:val="21"/>
        </w:rPr>
      </w:pPr>
      <w:r>
        <w:rPr>
          <w:rFonts w:hint="eastAsia" w:hAnsi="宋体" w:eastAsia="宋体" w:cs="宋体"/>
          <w:bCs/>
          <w:sz w:val="21"/>
        </w:rPr>
        <w:t>所有样品均须用外包装封装，外包装须注明项目名称、响应单位名称；样品上不能带有任何显示响应单位的文字、字母或图标，违者按无效响应处理。</w:t>
      </w:r>
    </w:p>
    <w:p>
      <w:pPr>
        <w:ind w:firstLine="420" w:firstLineChars="200"/>
        <w:rPr>
          <w:rFonts w:hAnsi="宋体" w:eastAsia="宋体" w:cs="宋体"/>
          <w:bCs/>
          <w:sz w:val="21"/>
        </w:rPr>
      </w:pPr>
      <w:r>
        <w:rPr>
          <w:rFonts w:hint="eastAsia" w:hAnsi="宋体" w:eastAsia="宋体" w:cs="宋体"/>
          <w:bCs/>
          <w:sz w:val="21"/>
        </w:rPr>
        <w:t>成交人的样品封存作为供货的验收标准，未成交的供应商提供的样品在发出成交结果公告后七个工作日内办理退回手续。逾期不办理退回手续的，后果由供应商自负。</w:t>
      </w:r>
    </w:p>
    <w:p>
      <w:pPr>
        <w:rPr>
          <w:rFonts w:hAnsi="宋体" w:eastAsia="宋体" w:cs="宋体"/>
          <w:bCs/>
          <w:sz w:val="21"/>
        </w:rPr>
      </w:pPr>
      <w:r>
        <w:rPr>
          <w:rFonts w:hint="eastAsia" w:hAnsi="宋体" w:eastAsia="宋体" w:cs="宋体"/>
          <w:bCs/>
          <w:sz w:val="21"/>
        </w:rPr>
        <w:t>4.3  样品递交时间</w:t>
      </w:r>
    </w:p>
    <w:p>
      <w:pPr>
        <w:ind w:firstLine="420" w:firstLineChars="200"/>
        <w:rPr>
          <w:rFonts w:hAnsi="宋体" w:eastAsia="宋体" w:cs="宋体"/>
          <w:bCs/>
          <w:sz w:val="21"/>
        </w:rPr>
      </w:pPr>
      <w:r>
        <w:rPr>
          <w:rFonts w:hint="eastAsia" w:hAnsi="宋体" w:eastAsia="宋体" w:cs="宋体"/>
          <w:bCs/>
          <w:sz w:val="21"/>
        </w:rPr>
        <w:t>2018年</w:t>
      </w:r>
      <w:r>
        <w:rPr>
          <w:rFonts w:hint="eastAsia" w:hAnsi="宋体" w:eastAsia="宋体" w:cs="宋体"/>
          <w:bCs/>
          <w:sz w:val="21"/>
          <w:lang w:val="en-US" w:eastAsia="zh-CN"/>
        </w:rPr>
        <w:t>6</w:t>
      </w:r>
      <w:r>
        <w:rPr>
          <w:rFonts w:hint="eastAsia" w:hAnsi="宋体" w:eastAsia="宋体" w:cs="宋体"/>
          <w:bCs/>
          <w:sz w:val="21"/>
        </w:rPr>
        <w:t>月</w:t>
      </w:r>
      <w:r>
        <w:rPr>
          <w:rFonts w:hint="eastAsia" w:hAnsi="宋体" w:eastAsia="宋体" w:cs="宋体"/>
          <w:bCs/>
          <w:sz w:val="21"/>
          <w:lang w:val="en-US" w:eastAsia="zh-CN"/>
        </w:rPr>
        <w:t>12</w:t>
      </w:r>
      <w:r>
        <w:rPr>
          <w:rFonts w:hint="eastAsia" w:hAnsi="宋体" w:eastAsia="宋体" w:cs="宋体"/>
          <w:bCs/>
          <w:sz w:val="21"/>
        </w:rPr>
        <w:t>日8：</w:t>
      </w:r>
      <w:r>
        <w:rPr>
          <w:rFonts w:hint="eastAsia" w:hAnsi="宋体" w:eastAsia="宋体" w:cs="宋体"/>
          <w:bCs/>
          <w:sz w:val="21"/>
          <w:lang w:val="en-US" w:eastAsia="zh-CN"/>
        </w:rPr>
        <w:t>4</w:t>
      </w:r>
      <w:r>
        <w:rPr>
          <w:rFonts w:hint="eastAsia" w:hAnsi="宋体" w:eastAsia="宋体" w:cs="宋体"/>
          <w:bCs/>
          <w:sz w:val="21"/>
        </w:rPr>
        <w:t>0-9：</w:t>
      </w:r>
      <w:r>
        <w:rPr>
          <w:rFonts w:hint="eastAsia" w:hAnsi="宋体" w:eastAsia="宋体" w:cs="宋体"/>
          <w:bCs/>
          <w:sz w:val="21"/>
          <w:lang w:val="en-US" w:eastAsia="zh-CN"/>
        </w:rPr>
        <w:t>0</w:t>
      </w:r>
      <w:r>
        <w:rPr>
          <w:rFonts w:hint="eastAsia" w:hAnsi="宋体" w:eastAsia="宋体" w:cs="宋体"/>
          <w:bCs/>
          <w:sz w:val="21"/>
        </w:rPr>
        <w:t>0，样品递交地点：南京市江宁区龙眠大道629号南京交院弘毅楼2</w:t>
      </w:r>
      <w:r>
        <w:rPr>
          <w:rFonts w:hint="eastAsia" w:hAnsi="宋体" w:eastAsia="宋体" w:cs="宋体"/>
          <w:bCs/>
          <w:sz w:val="21"/>
          <w:lang w:val="en-US" w:eastAsia="zh-CN"/>
        </w:rPr>
        <w:t>17</w:t>
      </w:r>
      <w:r>
        <w:rPr>
          <w:rFonts w:hint="eastAsia" w:hAnsi="宋体" w:eastAsia="宋体" w:cs="宋体"/>
          <w:bCs/>
          <w:sz w:val="21"/>
        </w:rPr>
        <w:t>。未提供或未按时间要求提供全部样品的将按无效响应处理。</w:t>
      </w:r>
    </w:p>
    <w:p>
      <w:pPr>
        <w:rPr>
          <w:rFonts w:hAnsi="宋体" w:eastAsia="宋体" w:cs="宋体"/>
          <w:sz w:val="21"/>
        </w:rPr>
      </w:pPr>
      <w:r>
        <w:rPr>
          <w:rFonts w:hint="eastAsia" w:hAnsi="宋体" w:eastAsia="宋体" w:cs="宋体"/>
          <w:sz w:val="21"/>
        </w:rPr>
        <w:t>5  质量保证及售后服务要求</w:t>
      </w:r>
    </w:p>
    <w:p>
      <w:pPr>
        <w:rPr>
          <w:rFonts w:hAnsi="宋体" w:eastAsia="宋体" w:cs="宋体"/>
          <w:bCs/>
          <w:sz w:val="21"/>
        </w:rPr>
      </w:pPr>
      <w:r>
        <w:rPr>
          <w:rFonts w:hint="eastAsia" w:hAnsi="宋体" w:eastAsia="宋体" w:cs="宋体"/>
          <w:bCs/>
          <w:sz w:val="21"/>
        </w:rPr>
        <w:t>5.1  质量要求</w:t>
      </w:r>
    </w:p>
    <w:p>
      <w:pPr>
        <w:ind w:firstLine="420" w:firstLineChars="200"/>
        <w:rPr>
          <w:rFonts w:hAnsi="宋体" w:eastAsia="宋体" w:cs="宋体"/>
          <w:bCs/>
          <w:sz w:val="21"/>
        </w:rPr>
      </w:pPr>
      <w:r>
        <w:rPr>
          <w:rFonts w:hint="eastAsia" w:hAnsi="宋体" w:eastAsia="宋体" w:cs="宋体"/>
          <w:bCs/>
          <w:sz w:val="21"/>
        </w:rPr>
        <w:t>（1）货物为全新设计制作，包装完好美观，不使用有毒、过敏的染料及化学用剂，并能经多次洗涤不褪色、不易起毛、不易褶皱、无裂缝、无任何走纱、走线、次货现象出现，配件不易脱落、破损，选用材料的内在质量、外观质量均要符合国家行业的要求。</w:t>
      </w:r>
    </w:p>
    <w:p>
      <w:pPr>
        <w:ind w:firstLine="420" w:firstLineChars="200"/>
        <w:rPr>
          <w:rFonts w:hAnsi="宋体" w:eastAsia="宋体" w:cs="宋体"/>
          <w:bCs/>
          <w:sz w:val="21"/>
        </w:rPr>
      </w:pPr>
      <w:r>
        <w:rPr>
          <w:rFonts w:hint="eastAsia" w:hAnsi="宋体" w:eastAsia="宋体" w:cs="宋体"/>
          <w:bCs/>
          <w:sz w:val="21"/>
        </w:rPr>
        <w:t>（2）质量保证期</w:t>
      </w:r>
      <w:r>
        <w:rPr>
          <w:rFonts w:hint="eastAsia" w:hAnsi="宋体" w:eastAsia="宋体" w:cs="宋体"/>
          <w:bCs/>
          <w:sz w:val="21"/>
          <w:shd w:val="clear" w:color="auto" w:fill="FFFFFF"/>
        </w:rPr>
        <w:t>从验收合格并交付使用之日起算</w:t>
      </w:r>
      <w:r>
        <w:rPr>
          <w:rFonts w:hint="eastAsia" w:hAnsi="宋体" w:eastAsia="宋体" w:cs="宋体"/>
          <w:bCs/>
          <w:sz w:val="21"/>
        </w:rPr>
        <w:t>，不少于6个月（若国家和/或生产厂家对本项目所涉及货物的质量保证期的规定高于本项目的要求，应按国家和/或生产厂家的规定执行）</w:t>
      </w:r>
    </w:p>
    <w:p>
      <w:pPr>
        <w:ind w:firstLine="420" w:firstLineChars="200"/>
        <w:rPr>
          <w:rFonts w:hAnsi="宋体" w:eastAsia="宋体" w:cs="宋体"/>
          <w:bCs/>
          <w:sz w:val="21"/>
        </w:rPr>
      </w:pPr>
      <w:r>
        <w:rPr>
          <w:rFonts w:hint="eastAsia" w:hAnsi="宋体" w:eastAsia="宋体" w:cs="宋体"/>
          <w:bCs/>
          <w:sz w:val="21"/>
        </w:rPr>
        <w:t>（3）属于国家规定“三包”范围的，其产品质量保证期不得低于“三包”规定。</w:t>
      </w:r>
    </w:p>
    <w:p>
      <w:pPr>
        <w:rPr>
          <w:rFonts w:hAnsi="宋体" w:eastAsia="宋体" w:cs="宋体"/>
          <w:bCs/>
          <w:sz w:val="21"/>
          <w:shd w:val="clear" w:color="auto" w:fill="FFFFFF"/>
        </w:rPr>
      </w:pPr>
      <w:r>
        <w:rPr>
          <w:rFonts w:hint="eastAsia" w:hAnsi="宋体" w:eastAsia="宋体" w:cs="宋体"/>
          <w:bCs/>
          <w:sz w:val="21"/>
          <w:shd w:val="clear" w:color="auto" w:fill="FFFFFF"/>
        </w:rPr>
        <w:t>5.2  售后服务承诺</w:t>
      </w:r>
    </w:p>
    <w:p>
      <w:pPr>
        <w:ind w:firstLine="420" w:firstLineChars="200"/>
        <w:rPr>
          <w:rFonts w:hAnsi="宋体" w:eastAsia="宋体" w:cs="宋体"/>
          <w:bCs/>
          <w:sz w:val="21"/>
        </w:rPr>
      </w:pPr>
      <w:r>
        <w:rPr>
          <w:rFonts w:hint="eastAsia" w:hAnsi="宋体" w:eastAsia="宋体" w:cs="宋体"/>
          <w:bCs/>
          <w:sz w:val="21"/>
        </w:rPr>
        <w:t>成交人需保证所提供的产品与报价实样完全一致，如使用人对供应商提供的款式、颜色不满意而要求更换的，在不改变面料的情况下，供应商应无条件予以响应；对于因成交人原因导致不可修复的部分，由成交人无偿重新制作，返修或重做的费用由成交人承担。</w:t>
      </w:r>
    </w:p>
    <w:p>
      <w:pPr>
        <w:rPr>
          <w:rFonts w:hAnsi="宋体" w:eastAsia="宋体" w:cs="宋体"/>
          <w:sz w:val="21"/>
        </w:rPr>
      </w:pPr>
      <w:r>
        <w:rPr>
          <w:rFonts w:hint="eastAsia" w:hAnsi="宋体" w:eastAsia="宋体" w:cs="宋体"/>
          <w:sz w:val="21"/>
        </w:rPr>
        <w:t>6  验收</w:t>
      </w:r>
    </w:p>
    <w:p>
      <w:pPr>
        <w:rPr>
          <w:rFonts w:hAnsi="宋体" w:eastAsia="宋体" w:cs="宋体"/>
          <w:bCs/>
          <w:sz w:val="21"/>
        </w:rPr>
      </w:pPr>
      <w:r>
        <w:rPr>
          <w:rFonts w:hint="eastAsia" w:hAnsi="宋体" w:eastAsia="宋体" w:cs="宋体"/>
          <w:bCs/>
          <w:sz w:val="21"/>
        </w:rPr>
        <w:t>6.1  验收标准</w:t>
      </w:r>
    </w:p>
    <w:p>
      <w:pPr>
        <w:ind w:firstLine="420" w:firstLineChars="200"/>
        <w:rPr>
          <w:rFonts w:hAnsi="宋体" w:eastAsia="宋体" w:cs="宋体"/>
          <w:bCs/>
          <w:sz w:val="21"/>
        </w:rPr>
      </w:pPr>
      <w:r>
        <w:rPr>
          <w:rFonts w:hint="eastAsia" w:hAnsi="宋体" w:eastAsia="宋体" w:cs="宋体"/>
          <w:bCs/>
          <w:sz w:val="21"/>
        </w:rPr>
        <w:t>（1）符合中华人民共和国国家安全质量标准、环保标准或行业标准；</w:t>
      </w:r>
    </w:p>
    <w:p>
      <w:pPr>
        <w:ind w:firstLine="420" w:firstLineChars="200"/>
        <w:rPr>
          <w:rFonts w:hAnsi="宋体" w:eastAsia="宋体" w:cs="宋体"/>
          <w:bCs/>
          <w:sz w:val="21"/>
        </w:rPr>
      </w:pPr>
      <w:r>
        <w:rPr>
          <w:rFonts w:hint="eastAsia" w:hAnsi="宋体" w:eastAsia="宋体" w:cs="宋体"/>
          <w:bCs/>
          <w:sz w:val="21"/>
        </w:rPr>
        <w:t>（2）符合招标文件和供应商质量承诺中采购人认可的合理最佳材质及各项要求。</w:t>
      </w:r>
    </w:p>
    <w:p>
      <w:pPr>
        <w:snapToGrid w:val="0"/>
        <w:rPr>
          <w:rFonts w:hAnsi="宋体" w:eastAsia="宋体" w:cs="宋体"/>
          <w:bCs/>
          <w:sz w:val="21"/>
        </w:rPr>
      </w:pPr>
      <w:r>
        <w:rPr>
          <w:rFonts w:hint="eastAsia" w:hAnsi="宋体" w:eastAsia="宋体" w:cs="宋体"/>
          <w:bCs/>
          <w:sz w:val="21"/>
        </w:rPr>
        <w:t>6.2  验收内容</w:t>
      </w:r>
    </w:p>
    <w:p>
      <w:pPr>
        <w:snapToGrid w:val="0"/>
        <w:ind w:firstLine="420" w:firstLineChars="200"/>
        <w:rPr>
          <w:rFonts w:hAnsi="宋体" w:eastAsia="宋体" w:cs="宋体"/>
          <w:bCs/>
          <w:sz w:val="21"/>
        </w:rPr>
      </w:pPr>
      <w:r>
        <w:rPr>
          <w:rFonts w:hint="eastAsia" w:hAnsi="宋体" w:eastAsia="宋体" w:cs="宋体"/>
          <w:bCs/>
          <w:sz w:val="21"/>
        </w:rPr>
        <w:t>（1）成品货物的到货验收包括：品名及标牌、尺码、数量、外观质量及产品包装完整无破损。</w:t>
      </w:r>
    </w:p>
    <w:p>
      <w:pPr>
        <w:snapToGrid w:val="0"/>
        <w:ind w:firstLine="420" w:firstLineChars="200"/>
        <w:rPr>
          <w:rFonts w:hAnsi="宋体" w:eastAsia="宋体" w:cs="宋体"/>
          <w:bCs/>
          <w:sz w:val="21"/>
        </w:rPr>
      </w:pPr>
      <w:r>
        <w:rPr>
          <w:rFonts w:hint="eastAsia" w:hAnsi="宋体" w:eastAsia="宋体" w:cs="宋体"/>
          <w:bCs/>
          <w:sz w:val="21"/>
        </w:rPr>
        <w:t>（2）成交人完成全部产品、通过自验并将货物运抵采购人指定地点后，采购人将以封存的货物样板作为批量交货验收的样式、规格、颜色的标准。验收时，均严格按照招标文件要求、投标文件承诺、实物样品的规格和材质进行。三者若有不一致的，材质以三者中质量最高的为准，规格以招标文件为准。成交人向采购方提交全部或部分货物后，采购方有权选定所供货物中的一套样品由质量监督检测部门对产品进行成份检测，各项指标必须符合合同及本磋商文件的要求；未达到要求，且对采购人造成损失的，由成交人承担一切责任，并赔偿所造成的损失。</w:t>
      </w:r>
    </w:p>
    <w:p>
      <w:pPr>
        <w:ind w:firstLine="420" w:firstLineChars="200"/>
        <w:rPr>
          <w:rFonts w:hAnsi="宋体" w:eastAsia="宋体" w:cs="宋体"/>
          <w:bCs/>
          <w:sz w:val="21"/>
        </w:rPr>
      </w:pPr>
      <w:r>
        <w:rPr>
          <w:rFonts w:hint="eastAsia" w:hAnsi="宋体" w:eastAsia="宋体" w:cs="宋体"/>
          <w:bCs/>
          <w:sz w:val="21"/>
        </w:rPr>
        <w:t>（3）检验相关全部费用（含运费、检验费、样品报废的损失费用）由成交方承担。若检验结果不合格，则采购方有权拒付全部货款。</w:t>
      </w:r>
    </w:p>
    <w:p>
      <w:pPr>
        <w:ind w:firstLine="420" w:firstLineChars="200"/>
        <w:rPr>
          <w:rFonts w:hAnsi="宋体" w:eastAsia="宋体" w:cs="宋体"/>
          <w:bCs/>
          <w:sz w:val="21"/>
        </w:rPr>
      </w:pPr>
      <w:r>
        <w:rPr>
          <w:rFonts w:hint="eastAsia" w:hAnsi="宋体" w:eastAsia="宋体" w:cs="宋体"/>
          <w:bCs/>
          <w:sz w:val="21"/>
        </w:rPr>
        <w:t>（4）校服由成交人发放给学生试穿，产品合格，且衣服码数准确后才作为最终验收。</w:t>
      </w:r>
    </w:p>
    <w:p>
      <w:pPr>
        <w:snapToGrid w:val="0"/>
        <w:jc w:val="left"/>
        <w:rPr>
          <w:rFonts w:cs="宋体" w:asciiTheme="minorEastAsia" w:hAnsiTheme="minorEastAsia" w:eastAsiaTheme="minorEastAsia"/>
          <w:sz w:val="21"/>
          <w:highlight w:val="yellow"/>
        </w:rPr>
      </w:pPr>
    </w:p>
    <w:p>
      <w:pPr>
        <w:snapToGrid w:val="0"/>
        <w:ind w:firstLine="367" w:firstLineChars="175"/>
        <w:jc w:val="left"/>
        <w:rPr>
          <w:rFonts w:cs="宋体" w:asciiTheme="minorEastAsia" w:hAnsiTheme="minorEastAsia" w:eastAsiaTheme="minorEastAsia"/>
          <w:sz w:val="21"/>
        </w:rPr>
      </w:pPr>
    </w:p>
    <w:p>
      <w:pPr>
        <w:pStyle w:val="11"/>
        <w:rPr>
          <w:rFonts w:cs="宋体" w:asciiTheme="minorEastAsia" w:hAnsiTheme="minorEastAsia" w:eastAsiaTheme="minorEastAsia"/>
          <w:b/>
          <w:bCs/>
          <w:sz w:val="36"/>
          <w:szCs w:val="36"/>
        </w:rPr>
      </w:pPr>
    </w:p>
    <w:p>
      <w:pPr>
        <w:pStyle w:val="11"/>
        <w:rPr>
          <w:rFonts w:cs="宋体" w:asciiTheme="minorEastAsia" w:hAnsiTheme="minorEastAsia" w:eastAsiaTheme="minorEastAsia"/>
          <w:b/>
          <w:bCs/>
          <w:sz w:val="36"/>
          <w:szCs w:val="36"/>
        </w:rPr>
      </w:pPr>
    </w:p>
    <w:p>
      <w:pPr>
        <w:pStyle w:val="11"/>
        <w:rPr>
          <w:rFonts w:cs="宋体" w:asciiTheme="minorEastAsia" w:hAnsiTheme="minorEastAsia" w:eastAsiaTheme="minorEastAsia"/>
          <w:b/>
          <w:bCs/>
          <w:sz w:val="36"/>
          <w:szCs w:val="36"/>
        </w:rPr>
      </w:pPr>
    </w:p>
    <w:p>
      <w:pPr>
        <w:pStyle w:val="11"/>
        <w:rPr>
          <w:rFonts w:cs="宋体" w:asciiTheme="minorEastAsia" w:hAnsiTheme="minorEastAsia" w:eastAsiaTheme="minorEastAsia"/>
          <w:b/>
          <w:bCs/>
          <w:sz w:val="36"/>
          <w:szCs w:val="36"/>
        </w:rPr>
      </w:pPr>
    </w:p>
    <w:p>
      <w:pPr>
        <w:pStyle w:val="11"/>
        <w:rPr>
          <w:rFonts w:cs="宋体" w:asciiTheme="minorEastAsia" w:hAnsiTheme="minorEastAsia" w:eastAsiaTheme="minorEastAsia"/>
          <w:b/>
          <w:bCs/>
          <w:sz w:val="36"/>
          <w:szCs w:val="36"/>
        </w:rPr>
      </w:pPr>
    </w:p>
    <w:p>
      <w:pPr>
        <w:rPr>
          <w:rFonts w:cs="宋体" w:asciiTheme="minorEastAsia" w:hAnsiTheme="minorEastAsia" w:eastAsiaTheme="minorEastAsia"/>
          <w:b/>
          <w:bCs/>
          <w:sz w:val="36"/>
          <w:szCs w:val="36"/>
        </w:rPr>
      </w:pPr>
    </w:p>
    <w:p>
      <w:pPr>
        <w:rPr>
          <w:rFonts w:cs="宋体" w:asciiTheme="minorEastAsia" w:hAnsiTheme="minorEastAsia" w:eastAsiaTheme="minorEastAsia"/>
          <w:b/>
          <w:bCs/>
          <w:sz w:val="36"/>
          <w:szCs w:val="36"/>
        </w:rPr>
      </w:pPr>
    </w:p>
    <w:p>
      <w:pPr>
        <w:rPr>
          <w:rFonts w:cs="宋体" w:asciiTheme="minorEastAsia" w:hAnsiTheme="minorEastAsia" w:eastAsiaTheme="minorEastAsia"/>
          <w:b/>
          <w:bCs/>
          <w:sz w:val="36"/>
          <w:szCs w:val="36"/>
        </w:rPr>
      </w:pPr>
    </w:p>
    <w:p>
      <w:pPr>
        <w:pStyle w:val="11"/>
        <w:rPr>
          <w:rFonts w:cs="宋体" w:asciiTheme="minorEastAsia" w:hAnsiTheme="minorEastAsia" w:eastAsiaTheme="minorEastAsia"/>
          <w:b/>
          <w:bCs/>
          <w:sz w:val="36"/>
          <w:szCs w:val="36"/>
        </w:rPr>
      </w:pPr>
    </w:p>
    <w:p>
      <w:pPr>
        <w:pStyle w:val="11"/>
        <w:rPr>
          <w:rFonts w:cs="宋体" w:asciiTheme="minorEastAsia" w:hAnsiTheme="minorEastAsia" w:eastAsiaTheme="minorEastAsia"/>
          <w:b/>
          <w:bCs/>
          <w:sz w:val="36"/>
          <w:szCs w:val="36"/>
        </w:rPr>
      </w:pPr>
    </w:p>
    <w:bookmarkEnd w:id="20"/>
    <w:bookmarkEnd w:id="21"/>
    <w:bookmarkEnd w:id="22"/>
    <w:bookmarkEnd w:id="23"/>
    <w:bookmarkEnd w:id="24"/>
    <w:bookmarkEnd w:id="64"/>
    <w:p>
      <w:pPr>
        <w:rPr>
          <w:rFonts w:cs="宋体" w:asciiTheme="minorEastAsia" w:hAnsiTheme="minorEastAsia" w:eastAsiaTheme="minorEastAsia"/>
          <w:sz w:val="36"/>
          <w:szCs w:val="36"/>
        </w:rPr>
      </w:pPr>
      <w:bookmarkStart w:id="91" w:name="_Toc487210488"/>
      <w:bookmarkStart w:id="92" w:name="_Toc403987220"/>
    </w:p>
    <w:p>
      <w:pPr>
        <w:pStyle w:val="2"/>
        <w:jc w:val="center"/>
        <w:rPr>
          <w:rFonts w:cs="宋体" w:asciiTheme="minorEastAsia" w:hAnsiTheme="minorEastAsia" w:eastAsiaTheme="minorEastAsia"/>
          <w:sz w:val="36"/>
          <w:szCs w:val="36"/>
        </w:rPr>
      </w:pPr>
      <w:r>
        <w:rPr>
          <w:rFonts w:hint="eastAsia" w:cs="宋体" w:asciiTheme="minorEastAsia" w:hAnsiTheme="minorEastAsia" w:eastAsiaTheme="minorEastAsia"/>
          <w:sz w:val="36"/>
          <w:szCs w:val="36"/>
        </w:rPr>
        <w:t>第六章  响应文件格式</w:t>
      </w:r>
      <w:bookmarkEnd w:id="91"/>
      <w:bookmarkEnd w:id="92"/>
    </w:p>
    <w:p>
      <w:pPr>
        <w:jc w:val="center"/>
        <w:rPr>
          <w:rFonts w:asciiTheme="minorEastAsia" w:hAnsiTheme="minorEastAsia" w:eastAsiaTheme="minorEastAsia"/>
          <w:b/>
          <w:sz w:val="72"/>
        </w:rPr>
      </w:pPr>
      <w:bookmarkStart w:id="93" w:name="_Hlt26955039"/>
      <w:bookmarkEnd w:id="93"/>
      <w:bookmarkStart w:id="94" w:name="_Hlt26671244"/>
      <w:bookmarkEnd w:id="94"/>
      <w:bookmarkStart w:id="95" w:name="_Toc26554094"/>
      <w:bookmarkStart w:id="96" w:name="_Toc120614282"/>
      <w:bookmarkStart w:id="97" w:name="_Toc49090576"/>
    </w:p>
    <w:p>
      <w:pPr>
        <w:jc w:val="center"/>
        <w:rPr>
          <w:rFonts w:asciiTheme="minorEastAsia" w:hAnsiTheme="minorEastAsia" w:eastAsiaTheme="minorEastAsia"/>
          <w:b/>
          <w:sz w:val="72"/>
        </w:rPr>
      </w:pPr>
      <w:r>
        <w:rPr>
          <w:rFonts w:hint="eastAsia" w:asciiTheme="minorEastAsia" w:hAnsiTheme="minorEastAsia" w:eastAsiaTheme="minorEastAsia"/>
          <w:b/>
          <w:sz w:val="72"/>
        </w:rPr>
        <w:t>响 应 文 件</w:t>
      </w:r>
    </w:p>
    <w:p>
      <w:pPr>
        <w:jc w:val="center"/>
        <w:rPr>
          <w:rFonts w:asciiTheme="minorEastAsia" w:hAnsiTheme="minorEastAsia" w:eastAsiaTheme="minorEastAsia"/>
          <w:b/>
          <w:sz w:val="72"/>
        </w:rPr>
      </w:pPr>
    </w:p>
    <w:p>
      <w:pPr>
        <w:jc w:val="center"/>
        <w:rPr>
          <w:rFonts w:asciiTheme="minorEastAsia" w:hAnsiTheme="minorEastAsia" w:eastAsiaTheme="minorEastAsia"/>
          <w:b/>
          <w:sz w:val="36"/>
        </w:rPr>
      </w:pPr>
    </w:p>
    <w:p>
      <w:pPr>
        <w:jc w:val="center"/>
        <w:rPr>
          <w:rFonts w:asciiTheme="minorEastAsia" w:hAnsiTheme="minorEastAsia" w:eastAsiaTheme="minorEastAsia"/>
          <w:b/>
          <w:sz w:val="36"/>
        </w:rPr>
      </w:pPr>
    </w:p>
    <w:p>
      <w:pPr>
        <w:jc w:val="center"/>
        <w:rPr>
          <w:rFonts w:asciiTheme="minorEastAsia" w:hAnsiTheme="minorEastAsia" w:eastAsiaTheme="minorEastAsia"/>
          <w:b/>
          <w:sz w:val="36"/>
        </w:rPr>
      </w:pPr>
    </w:p>
    <w:p>
      <w:pPr>
        <w:ind w:left="1016" w:firstLine="1084" w:firstLineChars="300"/>
        <w:rPr>
          <w:rFonts w:asciiTheme="minorEastAsia" w:hAnsiTheme="minorEastAsia" w:eastAsiaTheme="minorEastAsia"/>
          <w:b/>
          <w:sz w:val="36"/>
        </w:rPr>
      </w:pPr>
      <w:r>
        <w:rPr>
          <w:rFonts w:hint="eastAsia" w:asciiTheme="minorEastAsia" w:hAnsiTheme="minorEastAsia" w:eastAsiaTheme="minorEastAsia"/>
          <w:b/>
          <w:sz w:val="36"/>
        </w:rPr>
        <w:t>项 目 名 称：</w:t>
      </w:r>
    </w:p>
    <w:p>
      <w:pPr>
        <w:ind w:left="1016" w:firstLine="1084" w:firstLineChars="300"/>
        <w:rPr>
          <w:rFonts w:asciiTheme="minorEastAsia" w:hAnsiTheme="minorEastAsia" w:eastAsiaTheme="minorEastAsia"/>
          <w:b/>
          <w:sz w:val="36"/>
          <w:u w:val="single"/>
        </w:rPr>
      </w:pPr>
      <w:r>
        <w:rPr>
          <w:rFonts w:hint="eastAsia" w:asciiTheme="minorEastAsia" w:hAnsiTheme="minorEastAsia" w:eastAsiaTheme="minorEastAsia"/>
          <w:b/>
          <w:sz w:val="36"/>
        </w:rPr>
        <w:t>项 目 编 号：</w:t>
      </w:r>
    </w:p>
    <w:p>
      <w:pPr>
        <w:ind w:left="1680" w:firstLine="420"/>
        <w:rPr>
          <w:rFonts w:asciiTheme="minorEastAsia" w:hAnsiTheme="minorEastAsia" w:eastAsiaTheme="minorEastAsia"/>
          <w:b/>
          <w:sz w:val="36"/>
          <w:u w:val="single"/>
        </w:rPr>
      </w:pPr>
      <w:r>
        <w:rPr>
          <w:rFonts w:hint="eastAsia" w:asciiTheme="minorEastAsia" w:hAnsiTheme="minorEastAsia" w:eastAsiaTheme="minorEastAsia"/>
          <w:b/>
          <w:sz w:val="36"/>
        </w:rPr>
        <w:t>供应商名称 ：</w:t>
      </w:r>
    </w:p>
    <w:p>
      <w:pPr>
        <w:ind w:left="1680" w:firstLine="420"/>
        <w:rPr>
          <w:rFonts w:asciiTheme="minorEastAsia" w:hAnsiTheme="minorEastAsia" w:eastAsiaTheme="minorEastAsia"/>
          <w:b/>
          <w:sz w:val="36"/>
        </w:rPr>
      </w:pPr>
      <w:r>
        <w:rPr>
          <w:rFonts w:hint="eastAsia" w:asciiTheme="minorEastAsia" w:hAnsiTheme="minorEastAsia" w:eastAsiaTheme="minorEastAsia"/>
          <w:b/>
          <w:sz w:val="36"/>
        </w:rPr>
        <w:t>日      期 ：</w:t>
      </w:r>
    </w:p>
    <w:bookmarkEnd w:id="25"/>
    <w:bookmarkEnd w:id="26"/>
    <w:bookmarkEnd w:id="95"/>
    <w:bookmarkEnd w:id="96"/>
    <w:bookmarkEnd w:id="97"/>
    <w:p>
      <w:pPr>
        <w:widowControl/>
        <w:adjustRightInd/>
        <w:spacing w:line="240" w:lineRule="auto"/>
        <w:jc w:val="center"/>
        <w:textAlignment w:val="auto"/>
        <w:rPr>
          <w:rStyle w:val="21"/>
          <w:rFonts w:asciiTheme="minorEastAsia" w:hAnsiTheme="minorEastAsia" w:eastAsiaTheme="minorEastAsia"/>
          <w:color w:val="auto"/>
        </w:rPr>
      </w:pPr>
      <w:r>
        <w:rPr>
          <w:rFonts w:asciiTheme="minorEastAsia" w:hAnsiTheme="minorEastAsia" w:eastAsiaTheme="minorEastAsia"/>
          <w:b/>
          <w:sz w:val="30"/>
          <w:szCs w:val="30"/>
        </w:rPr>
        <w:br w:type="page"/>
      </w:r>
      <w:r>
        <w:rPr>
          <w:rStyle w:val="21"/>
          <w:rFonts w:hint="eastAsia" w:asciiTheme="minorEastAsia" w:hAnsiTheme="minorEastAsia" w:eastAsiaTheme="minorEastAsia"/>
          <w:color w:val="auto"/>
        </w:rPr>
        <w:t>资格性和符合性检查响应对照表</w:t>
      </w:r>
    </w:p>
    <w:p>
      <w:pPr>
        <w:ind w:firstLine="309"/>
        <w:rPr>
          <w:rFonts w:asciiTheme="minorEastAsia" w:hAnsiTheme="minorEastAsia" w:eastAsiaTheme="minorEastAsia"/>
          <w:sz w:val="24"/>
          <w:szCs w:val="24"/>
        </w:rPr>
      </w:pPr>
    </w:p>
    <w:tbl>
      <w:tblPr>
        <w:tblStyle w:val="16"/>
        <w:tblW w:w="9356"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5386"/>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序号</w:t>
            </w:r>
          </w:p>
        </w:tc>
        <w:tc>
          <w:tcPr>
            <w:tcW w:w="5386"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资格和符合性检查响应内容</w:t>
            </w:r>
          </w:p>
        </w:tc>
        <w:tc>
          <w:tcPr>
            <w:tcW w:w="1701"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是否响应</w:t>
            </w:r>
          </w:p>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（填是或者否）</w:t>
            </w:r>
          </w:p>
        </w:tc>
        <w:tc>
          <w:tcPr>
            <w:tcW w:w="1559"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响应文件中的</w:t>
            </w:r>
          </w:p>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1</w:t>
            </w:r>
          </w:p>
        </w:tc>
        <w:tc>
          <w:tcPr>
            <w:tcW w:w="5386" w:type="dxa"/>
            <w:vAlign w:val="center"/>
          </w:tcPr>
          <w:p>
            <w:pPr>
              <w:rPr>
                <w:rFonts w:asciiTheme="minorEastAsia" w:hAnsiTheme="minorEastAsia" w:eastAsiaTheme="minorEastAsia"/>
                <w:iCs/>
                <w:sz w:val="21"/>
              </w:rPr>
            </w:pPr>
            <w:r>
              <w:rPr>
                <w:rFonts w:asciiTheme="minorEastAsia" w:hAnsiTheme="minorEastAsia" w:eastAsiaTheme="minorEastAsia"/>
                <w:iCs/>
                <w:sz w:val="21"/>
              </w:rPr>
              <w:t>营业执照（复印件</w:t>
            </w:r>
            <w:r>
              <w:rPr>
                <w:rFonts w:hint="eastAsia" w:asciiTheme="minorEastAsia" w:hAnsiTheme="minorEastAsia" w:eastAsiaTheme="minorEastAsia"/>
                <w:iCs/>
                <w:sz w:val="21"/>
              </w:rPr>
              <w:t>，</w:t>
            </w:r>
            <w:r>
              <w:rPr>
                <w:rFonts w:asciiTheme="minorEastAsia" w:hAnsiTheme="minorEastAsia" w:eastAsiaTheme="minorEastAsia"/>
                <w:iCs/>
                <w:sz w:val="21"/>
              </w:rPr>
              <w:t>加盖公章）</w:t>
            </w:r>
          </w:p>
        </w:tc>
        <w:tc>
          <w:tcPr>
            <w:tcW w:w="1701" w:type="dxa"/>
            <w:vAlign w:val="center"/>
          </w:tcPr>
          <w:p>
            <w:pPr>
              <w:jc w:val="center"/>
              <w:rPr>
                <w:rFonts w:asciiTheme="minorEastAsia" w:hAnsiTheme="minorEastAsia" w:eastAsiaTheme="minorEastAsia"/>
                <w:b/>
                <w:sz w:val="21"/>
              </w:rPr>
            </w:pPr>
          </w:p>
        </w:tc>
        <w:tc>
          <w:tcPr>
            <w:tcW w:w="1559" w:type="dxa"/>
            <w:vAlign w:val="center"/>
          </w:tcPr>
          <w:p>
            <w:pPr>
              <w:jc w:val="center"/>
              <w:rPr>
                <w:rFonts w:asciiTheme="minorEastAsia" w:hAnsiTheme="minorEastAsia" w:eastAsiaTheme="minorEastAsia"/>
                <w:b/>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2</w:t>
            </w:r>
          </w:p>
        </w:tc>
        <w:tc>
          <w:tcPr>
            <w:tcW w:w="5386" w:type="dxa"/>
            <w:vAlign w:val="center"/>
          </w:tcPr>
          <w:p>
            <w:pPr>
              <w:rPr>
                <w:rFonts w:asciiTheme="minorEastAsia" w:hAnsiTheme="minorEastAsia" w:eastAsiaTheme="minorEastAsia"/>
                <w:iCs/>
                <w:sz w:val="21"/>
              </w:rPr>
            </w:pPr>
            <w:r>
              <w:rPr>
                <w:rFonts w:asciiTheme="minorEastAsia" w:hAnsiTheme="minorEastAsia" w:eastAsiaTheme="minorEastAsia"/>
                <w:iCs/>
                <w:sz w:val="21"/>
              </w:rPr>
              <w:t>法人授权书（原件</w:t>
            </w:r>
            <w:r>
              <w:rPr>
                <w:rFonts w:hint="eastAsia" w:asciiTheme="minorEastAsia" w:hAnsiTheme="minorEastAsia" w:eastAsiaTheme="minorEastAsia"/>
                <w:iCs/>
                <w:sz w:val="21"/>
              </w:rPr>
              <w:t>，</w:t>
            </w:r>
            <w:r>
              <w:rPr>
                <w:rFonts w:asciiTheme="minorEastAsia" w:hAnsiTheme="minorEastAsia" w:eastAsiaTheme="minorEastAsia"/>
                <w:iCs/>
                <w:sz w:val="21"/>
              </w:rPr>
              <w:t>非法定代表人参与</w:t>
            </w:r>
            <w:r>
              <w:rPr>
                <w:rFonts w:hint="eastAsia" w:asciiTheme="minorEastAsia" w:hAnsiTheme="minorEastAsia" w:eastAsiaTheme="minorEastAsia"/>
                <w:iCs/>
                <w:sz w:val="21"/>
              </w:rPr>
              <w:t>磋商</w:t>
            </w:r>
            <w:r>
              <w:rPr>
                <w:rFonts w:asciiTheme="minorEastAsia" w:hAnsiTheme="minorEastAsia" w:eastAsiaTheme="minorEastAsia"/>
                <w:iCs/>
                <w:sz w:val="21"/>
              </w:rPr>
              <w:t>时必须提供）</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3</w:t>
            </w:r>
          </w:p>
        </w:tc>
        <w:tc>
          <w:tcPr>
            <w:tcW w:w="5386" w:type="dxa"/>
            <w:vAlign w:val="center"/>
          </w:tcPr>
          <w:p>
            <w:pPr>
              <w:rPr>
                <w:rFonts w:asciiTheme="minorEastAsia" w:hAnsiTheme="minorEastAsia" w:eastAsiaTheme="minorEastAsia"/>
                <w:iCs/>
                <w:sz w:val="21"/>
              </w:rPr>
            </w:pPr>
            <w:r>
              <w:rPr>
                <w:rFonts w:hint="eastAsia" w:asciiTheme="minorEastAsia" w:hAnsiTheme="minorEastAsia" w:eastAsiaTheme="minorEastAsia"/>
                <w:iCs/>
                <w:sz w:val="21"/>
              </w:rPr>
              <w:t>财务状况报告（复印件加盖公章）</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4</w:t>
            </w:r>
          </w:p>
        </w:tc>
        <w:tc>
          <w:tcPr>
            <w:tcW w:w="5386" w:type="dxa"/>
            <w:vAlign w:val="center"/>
          </w:tcPr>
          <w:p>
            <w:pPr>
              <w:rPr>
                <w:rFonts w:asciiTheme="minorEastAsia" w:hAnsiTheme="minorEastAsia" w:eastAsiaTheme="minorEastAsia"/>
                <w:iCs/>
                <w:sz w:val="21"/>
              </w:rPr>
            </w:pPr>
            <w:r>
              <w:rPr>
                <w:rFonts w:hint="eastAsia" w:asciiTheme="minorEastAsia" w:hAnsiTheme="minorEastAsia" w:eastAsiaTheme="minorEastAsia"/>
                <w:iCs/>
                <w:sz w:val="21"/>
              </w:rPr>
              <w:t>履行合同所必需的设备和专业技术能力（请提供证明材料）</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5</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依法缴纳税收和社会保障资金的良好记录（请提供依法缴纳税收和社会保障资金的相关材料）；</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6</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参加政府采购活动前3年内在经营活动中没有重大违法记录的书面声明</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7</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竞争性磋商文件中的其他实质性要求</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bl>
    <w:p>
      <w:pPr>
        <w:jc w:val="center"/>
        <w:rPr>
          <w:rFonts w:asciiTheme="minorEastAsia" w:hAnsiTheme="minorEastAsia" w:eastAsiaTheme="minorEastAsia"/>
          <w:b/>
          <w:sz w:val="30"/>
          <w:szCs w:val="30"/>
        </w:rPr>
      </w:pPr>
    </w:p>
    <w:p>
      <w:pPr>
        <w:ind w:firstLine="309"/>
        <w:rPr>
          <w:rFonts w:asciiTheme="minorEastAsia" w:hAnsiTheme="minorEastAsia" w:eastAsiaTheme="minorEastAsia"/>
          <w:sz w:val="24"/>
          <w:szCs w:val="24"/>
        </w:rPr>
      </w:pPr>
      <w:r>
        <w:rPr>
          <w:rFonts w:hint="eastAsia" w:asciiTheme="minorEastAsia" w:hAnsiTheme="minorEastAsia" w:eastAsiaTheme="minorEastAsia"/>
          <w:sz w:val="24"/>
          <w:szCs w:val="24"/>
        </w:rPr>
        <w:t>供应商全称（加盖公章）：</w:t>
      </w:r>
    </w:p>
    <w:p>
      <w:pPr>
        <w:widowControl/>
        <w:adjustRightInd/>
        <w:spacing w:line="240" w:lineRule="auto"/>
        <w:jc w:val="left"/>
        <w:textAlignment w:val="auto"/>
        <w:rPr>
          <w:rFonts w:asciiTheme="minorEastAsia" w:hAnsiTheme="minorEastAsia" w:eastAsiaTheme="minorEastAsia"/>
          <w:b/>
          <w:sz w:val="30"/>
          <w:szCs w:val="30"/>
        </w:rPr>
      </w:pPr>
    </w:p>
    <w:p>
      <w:pPr>
        <w:widowControl/>
        <w:adjustRightInd/>
        <w:spacing w:line="240" w:lineRule="auto"/>
        <w:jc w:val="left"/>
        <w:textAlignment w:val="auto"/>
        <w:rPr>
          <w:rFonts w:asciiTheme="minorEastAsia" w:hAnsiTheme="minorEastAsia" w:eastAsiaTheme="minorEastAsia"/>
          <w:b/>
          <w:sz w:val="30"/>
          <w:szCs w:val="30"/>
        </w:rPr>
      </w:pPr>
      <w:r>
        <w:rPr>
          <w:rFonts w:asciiTheme="minorEastAsia" w:hAnsiTheme="minorEastAsia" w:eastAsiaTheme="minorEastAsia"/>
          <w:b/>
          <w:sz w:val="30"/>
          <w:szCs w:val="30"/>
        </w:rPr>
        <w:br w:type="page"/>
      </w:r>
    </w:p>
    <w:p>
      <w:pPr>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评分索引表</w:t>
      </w:r>
    </w:p>
    <w:tbl>
      <w:tblPr>
        <w:tblStyle w:val="16"/>
        <w:tblW w:w="1040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4"/>
        <w:gridCol w:w="8074"/>
        <w:gridCol w:w="1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评分项目</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评分要求</w:t>
            </w:r>
          </w:p>
        </w:tc>
        <w:tc>
          <w:tcPr>
            <w:tcW w:w="1148"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投标文件响应页码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价格分 （40分）</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lang w:val="en-US" w:eastAsia="zh-CN"/>
              </w:rPr>
              <w:t>满足磋商文件要求的有效报价的算术平均值*0.95为磋商基准价，其价格分为满分，其它报价根据偏差率（偏差率 =（磋商报价-基准价）/基准价）计算得分，偏离率每上浮1%扣2分，偏离率每下浮1%扣1分，不足1%的按1%计。</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样品（35分）</w:t>
            </w:r>
          </w:p>
        </w:tc>
        <w:tc>
          <w:tcPr>
            <w:tcW w:w="8074" w:type="dxa"/>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供应商需按要求提供全部样品用于现场展示，评标小组根据各投标样品的外观、款式、工艺等方面进行比较打分，优得30-35分，良得21-29，中得11-19，一般得1-10分。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服务方案 （4分）</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（1）根据供应商提供的质保方案、服务承诺及服务响应时间（包含测量、服务、调换、非成套补货等）的完备性、可操作性进行综合评分。优得2分，一般得0-1分。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w:t>
            </w:r>
            <w:r>
              <w:rPr>
                <w:rFonts w:hint="eastAsia" w:cs="宋体" w:asciiTheme="minorEastAsia" w:hAnsiTheme="minorEastAsia" w:eastAsiaTheme="minorEastAsia"/>
                <w:sz w:val="21"/>
                <w:lang w:val="zh-CN"/>
              </w:rPr>
              <w:t>投标售后服务的适应性，主要对投标人是否有售后服务体系、在招标人所在地是否有售后服务机构及人员进行综合评价。</w:t>
            </w:r>
            <w:r>
              <w:rPr>
                <w:rFonts w:hint="eastAsia" w:cs="宋体" w:asciiTheme="minorEastAsia" w:hAnsiTheme="minorEastAsia" w:eastAsiaTheme="minorEastAsia"/>
                <w:sz w:val="21"/>
              </w:rPr>
              <w:t>优得2分，一般得0-1分。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业绩（10分）</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供应商每提供一个201</w:t>
            </w:r>
            <w:r>
              <w:rPr>
                <w:rFonts w:hint="eastAsia" w:cs="宋体" w:asciiTheme="minorEastAsia" w:hAnsiTheme="minorEastAsia" w:eastAsiaTheme="minorEastAsia"/>
                <w:sz w:val="21"/>
                <w:lang w:val="en-US" w:eastAsia="zh-CN"/>
              </w:rPr>
              <w:t>5</w:t>
            </w:r>
            <w:r>
              <w:rPr>
                <w:rFonts w:hint="eastAsia" w:cs="宋体" w:asciiTheme="minorEastAsia" w:hAnsiTheme="minorEastAsia" w:eastAsiaTheme="minorEastAsia"/>
                <w:sz w:val="21"/>
              </w:rPr>
              <w:t>年1月1日（时间以合同签订时间为准）以来同类业绩得2分，最高得10分。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（合同复印件加盖供应商公章，同时须提交原件评标现场核验，无原件不得分）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供应商综合实力（6分）</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（1）供应商连续三年及以上盈利得1分；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（2）供应商拥有省级重合同守信用的得2分，市级重合同守信用的得1分；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（3）供应商拥有有效期内的ISO9001质量管理体系、OHSAS18001职业健康安全管理体系、ISO14001环境管理体系认证，每个得1分，最高得3分。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[以上（1）-（3）项须将有效证明复印件装订于投标文件中，同时须提交原件评标现场核验，无原件不得分]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生产能力</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（3分）</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（1）供应商有满足质量要求的主要加工设备，且加工设备精良的得1分。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（2）供应商有特殊装备或手段提升产品质量、产品品质的得1分。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（3）供应商能清晰叙述产品的生产工艺流程、注明不同生产环节质量保证措施、对各环节的生产工艺进行详细说明，得1分。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[以上（1）-（3）项须提供相关图片、文字资料]</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运输工具（2分）</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供应商具有自有运输工具的，每辆得1分，最高得2分。（有效证明复印件装订于投标文件中，同时须提交原件评标现场核验，无原件不得分）。   </w:t>
            </w:r>
          </w:p>
        </w:tc>
        <w:tc>
          <w:tcPr>
            <w:tcW w:w="1148" w:type="dxa"/>
          </w:tcPr>
          <w:p>
            <w:pPr>
              <w:adjustRightInd/>
              <w:jc w:val="left"/>
              <w:textAlignment w:val="auto"/>
              <w:rPr>
                <w:rFonts w:cs="宋体" w:asciiTheme="minorEastAsia" w:hAnsiTheme="minorEastAsia" w:eastAsiaTheme="minorEastAsia"/>
                <w:sz w:val="21"/>
              </w:rPr>
            </w:pPr>
          </w:p>
        </w:tc>
      </w:tr>
    </w:tbl>
    <w:p>
      <w:pPr>
        <w:rPr>
          <w:rFonts w:hint="eastAsia" w:asciiTheme="minorEastAsia" w:hAnsiTheme="minorEastAsia" w:eastAsiaTheme="minorEastAsia"/>
          <w:b/>
          <w:bCs/>
          <w:sz w:val="32"/>
          <w:szCs w:val="32"/>
        </w:rPr>
      </w:pPr>
    </w:p>
    <w:p>
      <w:pPr>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响应文件目录</w:t>
      </w:r>
    </w:p>
    <w:p>
      <w:pPr>
        <w:jc w:val="center"/>
        <w:rPr>
          <w:rFonts w:asciiTheme="minorEastAsia" w:hAnsiTheme="minorEastAsia" w:eastAsiaTheme="minorEastAsia"/>
          <w:b/>
          <w:bCs/>
          <w:sz w:val="32"/>
          <w:szCs w:val="32"/>
        </w:rPr>
      </w:pPr>
    </w:p>
    <w:p>
      <w:pPr>
        <w:jc w:val="center"/>
        <w:rPr>
          <w:rFonts w:asciiTheme="minorEastAsia" w:hAnsiTheme="minorEastAsia" w:eastAsiaTheme="minorEastAsia"/>
          <w:b/>
          <w:bCs/>
          <w:sz w:val="32"/>
          <w:szCs w:val="32"/>
        </w:rPr>
      </w:pP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一、资格性和符合性检查响应对照表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二、资信证明文件要求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三、报价表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四、技术参数响应及偏离表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五、商务条款响应及偏离表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六、技术响应文件要求和图纸要求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七、竞争性磋商函格式</w:t>
      </w:r>
    </w:p>
    <w:p>
      <w:pPr>
        <w:jc w:val="center"/>
        <w:rPr>
          <w:rFonts w:asciiTheme="minorEastAsia" w:hAnsiTheme="minorEastAsia" w:eastAsiaTheme="minorEastAsia"/>
          <w:b/>
          <w:color w:val="000000"/>
          <w:sz w:val="30"/>
          <w:szCs w:val="30"/>
        </w:rPr>
      </w:pPr>
      <w:r>
        <w:rPr>
          <w:rFonts w:asciiTheme="minorEastAsia" w:hAnsiTheme="minorEastAsia" w:eastAsiaTheme="minorEastAsia"/>
          <w:szCs w:val="28"/>
        </w:rPr>
        <w:br w:type="page"/>
      </w:r>
      <w:r>
        <w:rPr>
          <w:rStyle w:val="21"/>
          <w:rFonts w:hint="eastAsia" w:asciiTheme="minorEastAsia" w:hAnsiTheme="minorEastAsia" w:eastAsiaTheme="minorEastAsia"/>
          <w:b w:val="0"/>
          <w:color w:val="auto"/>
          <w:sz w:val="30"/>
          <w:szCs w:val="30"/>
        </w:rPr>
        <w:t>一、</w:t>
      </w:r>
      <w:r>
        <w:rPr>
          <w:rFonts w:hint="eastAsia" w:asciiTheme="minorEastAsia" w:hAnsiTheme="minorEastAsia" w:eastAsiaTheme="minorEastAsia"/>
          <w:b/>
          <w:color w:val="000000"/>
          <w:sz w:val="30"/>
          <w:szCs w:val="30"/>
        </w:rPr>
        <w:t>磋商申请及声明</w:t>
      </w:r>
    </w:p>
    <w:p>
      <w:pPr>
        <w:autoSpaceDE w:val="0"/>
        <w:autoSpaceDN w:val="0"/>
        <w:rPr>
          <w:rFonts w:asciiTheme="minorEastAsia" w:hAnsiTheme="minorEastAsia" w:eastAsiaTheme="minorEastAsia"/>
          <w:sz w:val="21"/>
        </w:rPr>
      </w:pPr>
      <w:r>
        <w:rPr>
          <w:rFonts w:hint="eastAsia" w:asciiTheme="minorEastAsia" w:hAnsiTheme="minorEastAsia" w:eastAsiaTheme="minorEastAsia"/>
          <w:sz w:val="21"/>
          <w:lang w:val="zh-CN"/>
        </w:rPr>
        <w:t>致：</w:t>
      </w:r>
      <w:r>
        <w:rPr>
          <w:rFonts w:hint="eastAsia" w:asciiTheme="minorEastAsia" w:hAnsiTheme="minorEastAsia" w:eastAsiaTheme="minorEastAsia"/>
          <w:sz w:val="21"/>
        </w:rPr>
        <w:t>南京交通职业技术学院</w:t>
      </w:r>
    </w:p>
    <w:p>
      <w:pPr>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根据贵方</w:t>
      </w:r>
      <w:r>
        <w:rPr>
          <w:rFonts w:hint="eastAsia" w:asciiTheme="minorEastAsia" w:hAnsiTheme="minorEastAsia" w:eastAsiaTheme="minorEastAsia"/>
          <w:sz w:val="21"/>
          <w:u w:val="single"/>
          <w:lang w:val="zh-CN"/>
        </w:rPr>
        <w:t xml:space="preserve">                            </w:t>
      </w:r>
      <w:r>
        <w:rPr>
          <w:rFonts w:hint="eastAsia" w:asciiTheme="minorEastAsia" w:hAnsiTheme="minorEastAsia" w:eastAsiaTheme="minorEastAsia"/>
          <w:sz w:val="21"/>
          <w:lang w:val="zh-CN"/>
        </w:rPr>
        <w:t xml:space="preserve">（项目名称） </w:t>
      </w:r>
      <w:r>
        <w:rPr>
          <w:rFonts w:hint="eastAsia" w:asciiTheme="minorEastAsia" w:hAnsiTheme="minorEastAsia" w:eastAsiaTheme="minorEastAsia"/>
          <w:sz w:val="21"/>
          <w:u w:val="single"/>
        </w:rPr>
        <w:t xml:space="preserve">         </w:t>
      </w:r>
      <w:r>
        <w:rPr>
          <w:rFonts w:hint="eastAsia" w:asciiTheme="minorEastAsia" w:hAnsiTheme="minorEastAsia" w:eastAsiaTheme="minorEastAsia"/>
          <w:sz w:val="21"/>
          <w:lang w:val="zh-CN"/>
        </w:rPr>
        <w:t>（项目编号）磋商邀请，正式授权下述签字人</w:t>
      </w:r>
      <w:r>
        <w:rPr>
          <w:rFonts w:asciiTheme="minorEastAsia" w:hAnsiTheme="minorEastAsia" w:eastAsiaTheme="minorEastAsia"/>
          <w:sz w:val="21"/>
          <w:u w:val="single"/>
          <w:lang w:val="zh-CN"/>
        </w:rPr>
        <w:t xml:space="preserve">                   </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姓名和职务</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代表</w:t>
      </w:r>
      <w:r>
        <w:rPr>
          <w:rFonts w:asciiTheme="minorEastAsia" w:hAnsiTheme="minorEastAsia" w:eastAsiaTheme="minorEastAsia"/>
          <w:sz w:val="21"/>
          <w:u w:val="single"/>
          <w:lang w:val="zh-CN"/>
        </w:rPr>
        <w:t xml:space="preserve">                        </w:t>
      </w:r>
      <w:r>
        <w:rPr>
          <w:rFonts w:hint="eastAsia" w:asciiTheme="minorEastAsia" w:hAnsiTheme="minorEastAsia" w:eastAsiaTheme="minorEastAsia"/>
          <w:sz w:val="21"/>
          <w:lang w:val="zh-CN"/>
        </w:rPr>
        <w:t>（供应商名称），提交响应文件并参加磋商。</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据此函，签字人兹宣布同意如下：</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b/>
          <w:sz w:val="21"/>
          <w:lang w:val="zh-CN"/>
        </w:rPr>
        <w:t>我们的资格条件完全符合政府采购法和本次采购要求</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我们</w:t>
      </w:r>
      <w:r>
        <w:rPr>
          <w:rFonts w:hint="eastAsia" w:asciiTheme="minorEastAsia" w:hAnsiTheme="minorEastAsia" w:eastAsiaTheme="minorEastAsia"/>
          <w:sz w:val="21"/>
          <w:lang w:val="zh-CN"/>
        </w:rPr>
        <w:t>同意并向贵方提供了与本次采购活动有关的所有证据和资料</w:t>
      </w:r>
      <w:r>
        <w:rPr>
          <w:rFonts w:hint="eastAsia" w:asciiTheme="minorEastAsia" w:hAnsiTheme="minorEastAsia" w:eastAsiaTheme="minorEastAsia"/>
          <w:sz w:val="21"/>
        </w:rPr>
        <w:t>。</w:t>
      </w:r>
    </w:p>
    <w:p>
      <w:pPr>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rPr>
        <w:t>2、投标货物名称：</w:t>
      </w:r>
      <w:r>
        <w:rPr>
          <w:rFonts w:hint="eastAsia" w:asciiTheme="minorEastAsia" w:hAnsiTheme="minorEastAsia" w:eastAsiaTheme="minorEastAsia"/>
          <w:sz w:val="21"/>
          <w:u w:val="single"/>
        </w:rPr>
        <w:t xml:space="preserve">                                             </w:t>
      </w:r>
      <w:r>
        <w:rPr>
          <w:rFonts w:hint="eastAsia" w:asciiTheme="minorEastAsia" w:hAnsiTheme="minorEastAsia" w:eastAsiaTheme="minorEastAsia"/>
          <w:sz w:val="21"/>
        </w:rPr>
        <w:t>。</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3、</w:t>
      </w:r>
      <w:r>
        <w:rPr>
          <w:rFonts w:hint="eastAsia" w:asciiTheme="minorEastAsia" w:hAnsiTheme="minorEastAsia" w:eastAsiaTheme="minorEastAsia"/>
          <w:sz w:val="21"/>
          <w:lang w:val="zh-CN"/>
        </w:rPr>
        <w:t>我们的</w:t>
      </w:r>
      <w:r>
        <w:rPr>
          <w:rFonts w:hint="eastAsia" w:asciiTheme="minorEastAsia" w:hAnsiTheme="minorEastAsia" w:eastAsiaTheme="minorEastAsia"/>
          <w:sz w:val="21"/>
        </w:rPr>
        <w:t>总报价为每套（大写）</w:t>
      </w:r>
      <w:r>
        <w:rPr>
          <w:rFonts w:hint="eastAsia" w:asciiTheme="minorEastAsia" w:hAnsiTheme="minorEastAsia" w:eastAsiaTheme="minorEastAsia"/>
          <w:b/>
          <w:bCs/>
          <w:sz w:val="21"/>
          <w:u w:val="single"/>
        </w:rPr>
        <w:t xml:space="preserve">          </w:t>
      </w:r>
      <w:r>
        <w:rPr>
          <w:rFonts w:hint="eastAsia" w:asciiTheme="minorEastAsia" w:hAnsiTheme="minorEastAsia" w:eastAsiaTheme="minorEastAsia"/>
          <w:sz w:val="21"/>
        </w:rPr>
        <w:t>元人民币。</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4、本项目承诺交付期为：</w:t>
      </w:r>
      <w:r>
        <w:rPr>
          <w:rFonts w:hint="eastAsia" w:asciiTheme="minorEastAsia" w:hAnsiTheme="minorEastAsia" w:eastAsiaTheme="minorEastAsia"/>
          <w:sz w:val="21"/>
          <w:u w:val="single"/>
        </w:rPr>
        <w:t xml:space="preserve">                    </w:t>
      </w:r>
      <w:r>
        <w:rPr>
          <w:rFonts w:hint="eastAsia" w:asciiTheme="minorEastAsia" w:hAnsiTheme="minorEastAsia" w:eastAsiaTheme="minorEastAsia"/>
          <w:sz w:val="21"/>
        </w:rPr>
        <w:t>。</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我们已详细审核全部磋商文件及其有效补充文件，我们放弃对磋商文件任何误解的权利，提交响应文件后，</w:t>
      </w:r>
      <w:r>
        <w:rPr>
          <w:rFonts w:hint="eastAsia" w:asciiTheme="minorEastAsia" w:hAnsiTheme="minorEastAsia" w:eastAsiaTheme="minorEastAsia"/>
          <w:b/>
          <w:sz w:val="21"/>
          <w:lang w:val="zh-CN"/>
        </w:rPr>
        <w:t>不对磋商文件本身提出质疑</w:t>
      </w:r>
      <w:r>
        <w:rPr>
          <w:rFonts w:hint="eastAsia" w:asciiTheme="minorEastAsia" w:hAnsiTheme="minorEastAsia" w:eastAsiaTheme="minorEastAsia"/>
          <w:sz w:val="21"/>
          <w:lang w:val="zh-CN"/>
        </w:rPr>
        <w:t>。否则，属于不诚信和故意扰乱政府采购活动行为，我们将无条件接受处罚。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5、一旦我方成交，我方将根据磋商文件的规定，严格履行合同，保证于承诺的时间内完成本项目规定的服务内容。</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6、我方决不提供虚假材料谋取成交、决不采取不正当手段诋毁、排挤其他供应商、决不与采购人、其它供应商或者采购办恶意串通、决不向采购人、采购办工作人员和磋商小组进行商业贿赂、决不拒绝有关部门监督检查或提供虚假情况，如有违反，无条件接受贵方及相关管理部门的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7、我方正式通讯方式为：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地   址：</w:t>
      </w:r>
      <w:r>
        <w:rPr>
          <w:rFonts w:hint="eastAsia" w:asciiTheme="minorEastAsia" w:hAnsiTheme="minorEastAsia" w:eastAsiaTheme="minorEastAsia"/>
          <w:sz w:val="21"/>
          <w:u w:val="single"/>
        </w:rPr>
        <w:t xml:space="preserve">                       </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电   话：</w:t>
      </w:r>
      <w:r>
        <w:rPr>
          <w:rFonts w:hint="eastAsia" w:asciiTheme="minorEastAsia" w:hAnsiTheme="minorEastAsia" w:eastAsiaTheme="minorEastAsia"/>
          <w:sz w:val="21"/>
          <w:u w:val="single"/>
        </w:rPr>
        <w:t xml:space="preserve">                       </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传   真：</w:t>
      </w:r>
      <w:r>
        <w:rPr>
          <w:rFonts w:hint="eastAsia" w:asciiTheme="minorEastAsia" w:hAnsiTheme="minorEastAsia" w:eastAsiaTheme="minorEastAsia"/>
          <w:sz w:val="21"/>
          <w:u w:val="single"/>
        </w:rPr>
        <w:t xml:space="preserve">                       </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8、我方正式开户银行和帐号为：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开户银行：</w:t>
      </w:r>
      <w:r>
        <w:rPr>
          <w:rFonts w:hint="eastAsia" w:asciiTheme="minorEastAsia" w:hAnsiTheme="minorEastAsia" w:eastAsiaTheme="minorEastAsia"/>
          <w:sz w:val="21"/>
          <w:u w:val="single"/>
        </w:rPr>
        <w:t xml:space="preserve">                       </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帐    号：</w:t>
      </w:r>
      <w:r>
        <w:rPr>
          <w:rFonts w:hint="eastAsia" w:asciiTheme="minorEastAsia" w:hAnsiTheme="minorEastAsia" w:eastAsiaTheme="minorEastAsia"/>
          <w:sz w:val="21"/>
          <w:u w:val="single"/>
        </w:rPr>
        <w:t xml:space="preserve">                       </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供应商授权代表姓名（签字）：</w:t>
      </w:r>
      <w:r>
        <w:rPr>
          <w:rFonts w:hint="eastAsia" w:asciiTheme="minorEastAsia" w:hAnsiTheme="minorEastAsia" w:eastAsiaTheme="minorEastAsia"/>
          <w:sz w:val="21"/>
          <w:u w:val="single"/>
        </w:rPr>
        <w:t xml:space="preserve">         </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供应商名称（公章）：</w:t>
      </w:r>
      <w:r>
        <w:rPr>
          <w:rFonts w:hint="eastAsia" w:asciiTheme="minorEastAsia" w:hAnsiTheme="minorEastAsia" w:eastAsiaTheme="minorEastAsia"/>
          <w:sz w:val="21"/>
          <w:u w:val="single"/>
        </w:rPr>
        <w:t xml:space="preserve">                 </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日    期：</w:t>
      </w:r>
      <w:r>
        <w:rPr>
          <w:rFonts w:hint="eastAsia" w:asciiTheme="minorEastAsia" w:hAnsiTheme="minorEastAsia" w:eastAsiaTheme="minorEastAsia"/>
          <w:sz w:val="21"/>
          <w:u w:val="single"/>
        </w:rPr>
        <w:t xml:space="preserve">       </w:t>
      </w:r>
      <w:r>
        <w:rPr>
          <w:rFonts w:hint="eastAsia" w:asciiTheme="minorEastAsia" w:hAnsiTheme="minorEastAsia" w:eastAsiaTheme="minorEastAsia"/>
          <w:sz w:val="21"/>
        </w:rPr>
        <w:t>年</w:t>
      </w:r>
      <w:r>
        <w:rPr>
          <w:rFonts w:hint="eastAsia" w:asciiTheme="minorEastAsia" w:hAnsiTheme="minorEastAsia" w:eastAsiaTheme="minorEastAsia"/>
          <w:sz w:val="21"/>
          <w:u w:val="single"/>
        </w:rPr>
        <w:t xml:space="preserve">    </w:t>
      </w:r>
      <w:r>
        <w:rPr>
          <w:rFonts w:hint="eastAsia" w:asciiTheme="minorEastAsia" w:hAnsiTheme="minorEastAsia" w:eastAsiaTheme="minorEastAsia"/>
          <w:sz w:val="21"/>
        </w:rPr>
        <w:t>月</w:t>
      </w:r>
      <w:r>
        <w:rPr>
          <w:rFonts w:hint="eastAsia" w:asciiTheme="minorEastAsia" w:hAnsiTheme="minorEastAsia" w:eastAsiaTheme="minorEastAsia"/>
          <w:sz w:val="21"/>
          <w:u w:val="single"/>
        </w:rPr>
        <w:t xml:space="preserve">    </w:t>
      </w:r>
      <w:r>
        <w:rPr>
          <w:rFonts w:hint="eastAsia" w:asciiTheme="minorEastAsia" w:hAnsiTheme="minorEastAsia" w:eastAsiaTheme="minorEastAsia"/>
          <w:sz w:val="21"/>
        </w:rPr>
        <w:t>日</w:t>
      </w:r>
    </w:p>
    <w:p>
      <w:pPr>
        <w:widowControl/>
        <w:adjustRightInd/>
        <w:spacing w:line="240" w:lineRule="auto"/>
        <w:jc w:val="left"/>
        <w:textAlignment w:val="auto"/>
        <w:rPr>
          <w:rFonts w:asciiTheme="minorEastAsia" w:hAnsiTheme="minorEastAsia" w:eastAsiaTheme="minorEastAsia"/>
          <w:color w:val="000000"/>
          <w:sz w:val="30"/>
          <w:szCs w:val="30"/>
        </w:rPr>
      </w:pPr>
      <w:r>
        <w:rPr>
          <w:rFonts w:asciiTheme="minorEastAsia" w:hAnsiTheme="minorEastAsia" w:eastAsiaTheme="minorEastAsia"/>
          <w:color w:val="000000"/>
          <w:sz w:val="30"/>
          <w:szCs w:val="30"/>
        </w:rPr>
        <w:br w:type="page"/>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二、法定代表人授权书</w:t>
      </w:r>
    </w:p>
    <w:p>
      <w:pPr>
        <w:autoSpaceDE w:val="0"/>
        <w:autoSpaceDN w:val="0"/>
        <w:rPr>
          <w:rFonts w:asciiTheme="minorEastAsia" w:hAnsiTheme="minorEastAsia" w:eastAsiaTheme="minorEastAsia"/>
          <w:bCs/>
          <w:sz w:val="21"/>
          <w:lang w:val="zh-CN"/>
        </w:rPr>
      </w:pPr>
      <w:r>
        <w:rPr>
          <w:rFonts w:hint="eastAsia" w:asciiTheme="minorEastAsia" w:hAnsiTheme="minorEastAsia" w:eastAsiaTheme="minorEastAsia"/>
          <w:bCs/>
          <w:sz w:val="21"/>
        </w:rPr>
        <w:t>南京交通职业技术学院</w:t>
      </w:r>
      <w:r>
        <w:rPr>
          <w:rFonts w:hint="eastAsia" w:asciiTheme="minorEastAsia" w:hAnsiTheme="minorEastAsia" w:eastAsiaTheme="minorEastAsia"/>
          <w:bCs/>
          <w:sz w:val="21"/>
          <w:lang w:val="zh-CN"/>
        </w:rPr>
        <w:t>：</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本授权书声明：注册于</w:t>
      </w:r>
      <w:r>
        <w:rPr>
          <w:rFonts w:asciiTheme="minorEastAsia" w:hAnsiTheme="minorEastAsia" w:eastAsiaTheme="minorEastAsia"/>
          <w:sz w:val="21"/>
          <w:u w:val="single"/>
          <w:lang w:val="zh-CN"/>
        </w:rPr>
        <w:t xml:space="preserve">                             </w:t>
      </w:r>
      <w:r>
        <w:rPr>
          <w:rFonts w:hint="eastAsia" w:asciiTheme="minorEastAsia" w:hAnsiTheme="minorEastAsia" w:eastAsiaTheme="minorEastAsia"/>
          <w:sz w:val="21"/>
          <w:lang w:val="zh-CN"/>
        </w:rPr>
        <w:t>（供应商住址）的</w:t>
      </w:r>
      <w:r>
        <w:rPr>
          <w:rFonts w:asciiTheme="minorEastAsia" w:hAnsiTheme="minorEastAsia" w:eastAsiaTheme="minorEastAsia"/>
          <w:sz w:val="21"/>
          <w:u w:val="single"/>
          <w:lang w:val="zh-CN"/>
        </w:rPr>
        <w:t xml:space="preserve">                 </w:t>
      </w:r>
      <w:r>
        <w:rPr>
          <w:rFonts w:hint="eastAsia" w:asciiTheme="minorEastAsia" w:hAnsiTheme="minorEastAsia" w:eastAsiaTheme="minorEastAsia"/>
          <w:sz w:val="21"/>
          <w:lang w:val="zh-CN"/>
        </w:rPr>
        <w:t>（供应商名称）法定代表人</w:t>
      </w:r>
      <w:r>
        <w:rPr>
          <w:rFonts w:asciiTheme="minorEastAsia" w:hAnsiTheme="minorEastAsia" w:eastAsiaTheme="minorEastAsia"/>
          <w:sz w:val="21"/>
          <w:u w:val="single"/>
          <w:lang w:val="zh-CN"/>
        </w:rPr>
        <w:t xml:space="preserve">                      </w:t>
      </w:r>
      <w:r>
        <w:rPr>
          <w:rFonts w:hint="eastAsia" w:asciiTheme="minorEastAsia" w:hAnsiTheme="minorEastAsia" w:eastAsiaTheme="minorEastAsia"/>
          <w:sz w:val="21"/>
          <w:lang w:val="zh-CN"/>
        </w:rPr>
        <w:t>（法定代表人姓名、职务）代表本公司授权在下面签字的</w:t>
      </w:r>
      <w:r>
        <w:rPr>
          <w:rFonts w:asciiTheme="minorEastAsia" w:hAnsiTheme="minorEastAsia" w:eastAsiaTheme="minorEastAsia"/>
          <w:sz w:val="21"/>
          <w:u w:val="single"/>
          <w:lang w:val="zh-CN"/>
        </w:rPr>
        <w:t xml:space="preserve">                       </w:t>
      </w:r>
      <w:r>
        <w:rPr>
          <w:rFonts w:hint="eastAsia" w:asciiTheme="minorEastAsia" w:hAnsiTheme="minorEastAsia" w:eastAsiaTheme="minorEastAsia"/>
          <w:sz w:val="21"/>
          <w:lang w:val="zh-CN"/>
        </w:rPr>
        <w:t>（供应商代表姓名、职务）为本公司的合法代理人，就贵方组织的</w:t>
      </w:r>
    </w:p>
    <w:p>
      <w:pPr>
        <w:autoSpaceDE w:val="0"/>
        <w:autoSpaceDN w:val="0"/>
        <w:rPr>
          <w:rFonts w:asciiTheme="minorEastAsia" w:hAnsiTheme="minorEastAsia" w:eastAsiaTheme="minorEastAsia"/>
          <w:sz w:val="21"/>
          <w:lang w:val="zh-CN"/>
        </w:rPr>
      </w:pPr>
      <w:r>
        <w:rPr>
          <w:rFonts w:hint="eastAsia" w:asciiTheme="minorEastAsia" w:hAnsiTheme="minorEastAsia" w:eastAsiaTheme="minorEastAsia"/>
          <w:sz w:val="21"/>
          <w:u w:val="single"/>
          <w:lang w:val="zh-CN"/>
        </w:rPr>
        <w:t xml:space="preserve">                                </w:t>
      </w:r>
      <w:r>
        <w:rPr>
          <w:rFonts w:hint="eastAsia" w:asciiTheme="minorEastAsia" w:hAnsiTheme="minorEastAsia" w:eastAsiaTheme="minorEastAsia"/>
          <w:sz w:val="21"/>
          <w:lang w:val="zh-CN"/>
        </w:rPr>
        <w:t>（项目名称）竞争性磋商，以本公司名义处理一切与之有关的事务。</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本授权书于</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 xml:space="preserve">    </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年</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 xml:space="preserve"> </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 xml:space="preserve">月 </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日签字生效，特此声明。</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法定代表人签字：</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被授权人签字：</w:t>
      </w:r>
      <w:r>
        <w:rPr>
          <w:rFonts w:asciiTheme="minorEastAsia" w:hAnsiTheme="minorEastAsia" w:eastAsiaTheme="minorEastAsia"/>
          <w:sz w:val="21"/>
          <w:lang w:val="zh-CN"/>
        </w:rPr>
        <w:t xml:space="preserve">                    </w:t>
      </w:r>
    </w:p>
    <w:p>
      <w:pPr>
        <w:tabs>
          <w:tab w:val="left" w:pos="1440"/>
        </w:tabs>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日</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期：</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年</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月</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日</w:t>
      </w:r>
    </w:p>
    <w:p>
      <w:pPr>
        <w:jc w:val="center"/>
        <w:rPr>
          <w:rStyle w:val="21"/>
          <w:rFonts w:asciiTheme="minorEastAsia" w:hAnsiTheme="minorEastAsia" w:eastAsiaTheme="minorEastAsia"/>
          <w:color w:val="auto"/>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30"/>
          <w:szCs w:val="30"/>
        </w:rPr>
      </w:pPr>
    </w:p>
    <w:p>
      <w:pPr>
        <w:jc w:val="center"/>
        <w:rPr>
          <w:rFonts w:asciiTheme="minorEastAsia" w:hAnsiTheme="minorEastAsia" w:eastAsiaTheme="minorEastAsia"/>
          <w:color w:val="000000"/>
          <w:sz w:val="30"/>
          <w:szCs w:val="30"/>
        </w:rPr>
      </w:pPr>
    </w:p>
    <w:p>
      <w:pPr>
        <w:widowControl/>
        <w:adjustRightInd/>
        <w:spacing w:line="240" w:lineRule="auto"/>
        <w:jc w:val="left"/>
        <w:textAlignment w:val="auto"/>
        <w:rPr>
          <w:rFonts w:asciiTheme="minorEastAsia" w:hAnsiTheme="minorEastAsia" w:eastAsiaTheme="minorEastAsia"/>
          <w:b/>
          <w:color w:val="000000"/>
          <w:sz w:val="30"/>
          <w:szCs w:val="30"/>
        </w:rPr>
      </w:pPr>
      <w:r>
        <w:rPr>
          <w:rFonts w:asciiTheme="minorEastAsia" w:hAnsiTheme="minorEastAsia" w:eastAsiaTheme="minorEastAsia"/>
          <w:b/>
          <w:color w:val="000000"/>
          <w:sz w:val="30"/>
          <w:szCs w:val="30"/>
        </w:rPr>
        <w:br w:type="page"/>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三、报价表</w:t>
      </w:r>
    </w:p>
    <w:p>
      <w:pPr>
        <w:autoSpaceDE w:val="0"/>
        <w:autoSpaceDN w:val="0"/>
        <w:rPr>
          <w:rFonts w:asciiTheme="minorEastAsia" w:hAnsiTheme="minorEastAsia" w:eastAsiaTheme="minorEastAsia"/>
          <w:sz w:val="21"/>
          <w:lang w:val="zh-CN"/>
        </w:rPr>
      </w:pPr>
    </w:p>
    <w:tbl>
      <w:tblPr>
        <w:tblStyle w:val="16"/>
        <w:tblW w:w="9242" w:type="dxa"/>
        <w:tblInd w:w="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
        <w:gridCol w:w="852"/>
        <w:gridCol w:w="2339"/>
        <w:gridCol w:w="2302"/>
        <w:gridCol w:w="1020"/>
        <w:gridCol w:w="2690"/>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24" w:type="dxa"/>
          <w:wAfter w:w="15" w:type="dxa"/>
          <w:cantSplit/>
          <w:trHeight w:val="284" w:hRule="atLeast"/>
        </w:trPr>
        <w:tc>
          <w:tcPr>
            <w:tcW w:w="6513" w:type="dxa"/>
            <w:gridSpan w:val="4"/>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690" w:type="dxa"/>
            <w:tcBorders>
              <w:top w:val="nil"/>
              <w:left w:val="nil"/>
              <w:right w:val="nil"/>
            </w:tcBorders>
            <w:vAlign w:val="center"/>
          </w:tcPr>
          <w:p>
            <w:pPr>
              <w:widowControl/>
              <w:jc w:val="left"/>
              <w:rPr>
                <w:rFonts w:hint="eastAsia" w:cs="宋体" w:asciiTheme="minorEastAsia" w:hAnsiTheme="minorEastAsia" w:eastAsiaTheme="minorEastAsia"/>
                <w:color w:val="000000"/>
                <w:sz w:val="21"/>
                <w:lang w:val="en-US" w:eastAsia="zh-CN"/>
              </w:rPr>
            </w:pPr>
            <w:r>
              <w:rPr>
                <w:rFonts w:hint="eastAsia" w:cs="宋体" w:asciiTheme="minorEastAsia" w:hAnsiTheme="minorEastAsia" w:eastAsiaTheme="minorEastAsia"/>
                <w:color w:val="000000"/>
                <w:sz w:val="21"/>
              </w:rPr>
              <w:t>分包</w:t>
            </w:r>
            <w:r>
              <w:rPr>
                <w:rFonts w:hint="eastAsia" w:cs="宋体" w:asciiTheme="minorEastAsia" w:hAnsiTheme="minorEastAsia" w:eastAsiaTheme="minorEastAsia"/>
                <w:color w:val="000000"/>
                <w:sz w:val="21"/>
                <w:lang w:val="zh-CN"/>
              </w:rPr>
              <w:t>：</w:t>
            </w:r>
            <w:r>
              <w:rPr>
                <w:rFonts w:hint="eastAsia" w:cs="宋体" w:asciiTheme="minorEastAsia" w:hAnsiTheme="minorEastAsia" w:eastAsiaTheme="minorEastAsia"/>
                <w:color w:val="000000"/>
                <w:sz w:val="21"/>
              </w:rPr>
              <w:t xml:space="preserve"> </w:t>
            </w:r>
            <w:r>
              <w:rPr>
                <w:rFonts w:hint="eastAsia" w:cs="宋体" w:asciiTheme="minorEastAsia" w:hAnsiTheme="minorEastAsia" w:eastAsiaTheme="minorEastAsia"/>
                <w:color w:val="000000"/>
                <w:sz w:val="21"/>
                <w:lang w:val="en-US" w:eastAsia="zh-CN"/>
              </w:rPr>
              <w:t>校服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包号</w:t>
            </w:r>
          </w:p>
        </w:tc>
        <w:tc>
          <w:tcPr>
            <w:tcW w:w="4641" w:type="dxa"/>
            <w:gridSpan w:val="2"/>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名               称</w:t>
            </w:r>
          </w:p>
        </w:tc>
        <w:tc>
          <w:tcPr>
            <w:tcW w:w="3725" w:type="dxa"/>
            <w:gridSpan w:val="3"/>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报价（元）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pacing w:val="-2"/>
                <w:sz w:val="21"/>
              </w:rPr>
            </w:pPr>
          </w:p>
        </w:tc>
        <w:tc>
          <w:tcPr>
            <w:tcW w:w="4641" w:type="dxa"/>
            <w:gridSpan w:val="2"/>
            <w:vAlign w:val="center"/>
          </w:tcPr>
          <w:p>
            <w:pPr>
              <w:jc w:val="center"/>
              <w:rPr>
                <w:rFonts w:asciiTheme="minorEastAsia" w:hAnsiTheme="minorEastAsia" w:eastAsiaTheme="minorEastAsia"/>
                <w:spacing w:val="-2"/>
                <w:sz w:val="21"/>
              </w:rPr>
            </w:pPr>
          </w:p>
        </w:tc>
        <w:tc>
          <w:tcPr>
            <w:tcW w:w="3725" w:type="dxa"/>
            <w:gridSpan w:val="3"/>
            <w:vAlign w:val="center"/>
          </w:tcPr>
          <w:p>
            <w:pPr>
              <w:jc w:val="center"/>
              <w:rPr>
                <w:rFonts w:asciiTheme="minorEastAsia" w:hAnsiTheme="minorEastAsia" w:eastAsiaTheme="minorEastAsia"/>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pacing w:val="-2"/>
                <w:sz w:val="21"/>
              </w:rPr>
            </w:pPr>
          </w:p>
        </w:tc>
        <w:tc>
          <w:tcPr>
            <w:tcW w:w="4641" w:type="dxa"/>
            <w:gridSpan w:val="2"/>
            <w:vAlign w:val="center"/>
          </w:tcPr>
          <w:p>
            <w:pPr>
              <w:jc w:val="center"/>
              <w:rPr>
                <w:rFonts w:asciiTheme="minorEastAsia" w:hAnsiTheme="minorEastAsia" w:eastAsiaTheme="minorEastAsia"/>
                <w:spacing w:val="-2"/>
                <w:sz w:val="21"/>
              </w:rPr>
            </w:pPr>
          </w:p>
        </w:tc>
        <w:tc>
          <w:tcPr>
            <w:tcW w:w="3725" w:type="dxa"/>
            <w:gridSpan w:val="3"/>
            <w:vAlign w:val="center"/>
          </w:tcPr>
          <w:p>
            <w:pPr>
              <w:jc w:val="center"/>
              <w:rPr>
                <w:rFonts w:asciiTheme="minorEastAsia" w:hAnsiTheme="minorEastAsia" w:eastAsiaTheme="minorEastAsia"/>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3215" w:type="dxa"/>
            <w:gridSpan w:val="3"/>
            <w:vAlign w:val="center"/>
          </w:tcPr>
          <w:p>
            <w:pPr>
              <w:widowControl/>
              <w:snapToGrid w:val="0"/>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总价（人民币，大写）</w:t>
            </w:r>
          </w:p>
        </w:tc>
        <w:tc>
          <w:tcPr>
            <w:tcW w:w="6027" w:type="dxa"/>
            <w:gridSpan w:val="4"/>
            <w:vAlign w:val="center"/>
          </w:tcPr>
          <w:p>
            <w:pPr>
              <w:widowControl/>
              <w:snapToGrid w:val="0"/>
              <w:ind w:firstLine="3990" w:firstLineChars="1900"/>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元</w:t>
            </w:r>
          </w:p>
        </w:tc>
      </w:tr>
    </w:tbl>
    <w:p>
      <w:pPr>
        <w:widowControl/>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供应商名称:</w:t>
      </w:r>
      <w:r>
        <w:rPr>
          <w:rFonts w:hint="eastAsia" w:cs="宋体" w:asciiTheme="minorEastAsia" w:hAnsiTheme="minorEastAsia" w:eastAsiaTheme="minorEastAsia"/>
          <w:sz w:val="21"/>
          <w:u w:val="single"/>
          <w:lang w:val="zh-CN"/>
        </w:rPr>
        <w:t xml:space="preserve">                                                  </w:t>
      </w:r>
      <w:r>
        <w:rPr>
          <w:rFonts w:hint="eastAsia" w:cs="宋体" w:asciiTheme="minorEastAsia" w:hAnsiTheme="minorEastAsia" w:eastAsiaTheme="minorEastAsia"/>
          <w:sz w:val="21"/>
          <w:lang w:val="zh-CN"/>
        </w:rPr>
        <w:t>（盖章）</w:t>
      </w:r>
    </w:p>
    <w:p>
      <w:pPr>
        <w:jc w:val="center"/>
        <w:rPr>
          <w:rStyle w:val="21"/>
          <w:rFonts w:asciiTheme="minorEastAsia" w:hAnsiTheme="minorEastAsia" w:eastAsiaTheme="minorEastAsia"/>
          <w:color w:val="auto"/>
          <w:sz w:val="21"/>
        </w:rPr>
      </w:pPr>
    </w:p>
    <w:p>
      <w:pPr>
        <w:jc w:val="center"/>
        <w:rPr>
          <w:rStyle w:val="21"/>
          <w:rFonts w:asciiTheme="minorEastAsia" w:hAnsiTheme="minorEastAsia" w:eastAsiaTheme="minorEastAsia"/>
          <w:color w:val="auto"/>
          <w:sz w:val="30"/>
          <w:szCs w:val="30"/>
        </w:rPr>
      </w:pPr>
    </w:p>
    <w:p>
      <w:pPr>
        <w:jc w:val="center"/>
        <w:rPr>
          <w:rStyle w:val="21"/>
          <w:rFonts w:asciiTheme="minorEastAsia" w:hAnsiTheme="minorEastAsia" w:eastAsiaTheme="minorEastAsia"/>
          <w:color w:val="auto"/>
          <w:sz w:val="30"/>
          <w:szCs w:val="30"/>
        </w:rPr>
      </w:pPr>
    </w:p>
    <w:p>
      <w:pPr>
        <w:jc w:val="center"/>
        <w:rPr>
          <w:rFonts w:asciiTheme="minorEastAsia" w:hAnsiTheme="minorEastAsia" w:eastAsiaTheme="minorEastAsia"/>
          <w:b/>
          <w:color w:val="000000"/>
          <w:sz w:val="30"/>
          <w:szCs w:val="30"/>
        </w:rPr>
      </w:pPr>
      <w:r>
        <w:rPr>
          <w:rStyle w:val="21"/>
          <w:rFonts w:hint="eastAsia" w:asciiTheme="minorEastAsia" w:hAnsiTheme="minorEastAsia" w:eastAsiaTheme="minorEastAsia"/>
          <w:color w:val="auto"/>
          <w:sz w:val="30"/>
          <w:szCs w:val="30"/>
        </w:rPr>
        <w:t>四、</w:t>
      </w:r>
      <w:r>
        <w:rPr>
          <w:rFonts w:hint="eastAsia" w:asciiTheme="minorEastAsia" w:hAnsiTheme="minorEastAsia" w:eastAsiaTheme="minorEastAsia"/>
          <w:b/>
          <w:color w:val="000000"/>
          <w:sz w:val="30"/>
          <w:szCs w:val="30"/>
        </w:rPr>
        <w:t>分项报价表（服务类参照）</w:t>
      </w:r>
    </w:p>
    <w:p>
      <w:pPr>
        <w:widowControl/>
        <w:rPr>
          <w:rFonts w:cs="宋体" w:asciiTheme="minorEastAsia" w:hAnsiTheme="minorEastAsia" w:eastAsiaTheme="minorEastAsia"/>
          <w:color w:val="000000"/>
          <w:sz w:val="21"/>
          <w:lang w:val="zh-CN"/>
        </w:rPr>
      </w:pPr>
    </w:p>
    <w:tbl>
      <w:tblPr>
        <w:tblStyle w:val="16"/>
        <w:tblW w:w="887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2"/>
        <w:gridCol w:w="1996"/>
        <w:gridCol w:w="3786"/>
        <w:gridCol w:w="1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序号</w:t>
            </w:r>
          </w:p>
        </w:tc>
        <w:tc>
          <w:tcPr>
            <w:tcW w:w="1996"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名称</w:t>
            </w:r>
          </w:p>
        </w:tc>
        <w:tc>
          <w:tcPr>
            <w:tcW w:w="3786"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品牌、规格或型号或分项目</w:t>
            </w:r>
            <w:r>
              <w:rPr>
                <w:rFonts w:hint="eastAsia" w:cs="宋体" w:asciiTheme="minorEastAsia" w:hAnsiTheme="minorEastAsia" w:eastAsiaTheme="minorEastAsia"/>
                <w:color w:val="000000"/>
                <w:sz w:val="21"/>
              </w:rPr>
              <w:t>（服务类列支费用种类）</w:t>
            </w:r>
          </w:p>
        </w:tc>
        <w:tc>
          <w:tcPr>
            <w:tcW w:w="1675"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单价</w:t>
            </w:r>
            <w:r>
              <w:rPr>
                <w:rFonts w:hint="eastAsia" w:cs="宋体" w:asciiTheme="minorEastAsia" w:hAnsiTheme="minorEastAsia" w:eastAsiaTheme="minorEastAsia"/>
                <w:b/>
                <w:color w:val="000000"/>
                <w:sz w:val="21"/>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bl>
    <w:p>
      <w:pPr>
        <w:widowControl/>
        <w:jc w:val="left"/>
        <w:rPr>
          <w:rFonts w:cs="宋体" w:asciiTheme="minorEastAsia" w:hAnsiTheme="minorEastAsia" w:eastAsiaTheme="minorEastAsia"/>
          <w:color w:val="000000"/>
          <w:sz w:val="21"/>
          <w:lang w:val="zh-CN"/>
        </w:rPr>
      </w:pPr>
      <w:r>
        <w:rPr>
          <w:rFonts w:hint="eastAsia" w:asciiTheme="minorEastAsia" w:hAnsiTheme="minorEastAsia" w:eastAsiaTheme="minorEastAsia"/>
          <w:color w:val="000000"/>
          <w:sz w:val="21"/>
          <w:lang w:val="zh-CN"/>
        </w:rPr>
        <w:t>供应商</w:t>
      </w:r>
      <w:r>
        <w:rPr>
          <w:rFonts w:hint="eastAsia" w:cs="宋体" w:asciiTheme="minorEastAsia" w:hAnsiTheme="minorEastAsia" w:eastAsiaTheme="minorEastAsia"/>
          <w:color w:val="000000"/>
          <w:sz w:val="21"/>
          <w:lang w:val="zh-CN"/>
        </w:rPr>
        <w:t>名称：</w:t>
      </w:r>
      <w:r>
        <w:rPr>
          <w:rFonts w:asciiTheme="minorEastAsia" w:hAnsiTheme="minorEastAsia" w:eastAsiaTheme="minorEastAsia"/>
          <w:color w:val="000000"/>
          <w:sz w:val="21"/>
          <w:u w:val="single"/>
          <w:lang w:val="zh-CN"/>
        </w:rPr>
        <w:t xml:space="preserve">                                              </w:t>
      </w:r>
      <w:r>
        <w:rPr>
          <w:rFonts w:hint="eastAsia" w:cs="宋体" w:asciiTheme="minorEastAsia" w:hAnsiTheme="minorEastAsia" w:eastAsiaTheme="minorEastAsia"/>
          <w:color w:val="000000"/>
          <w:sz w:val="21"/>
          <w:lang w:val="zh-CN"/>
        </w:rPr>
        <w:t>（盖章）</w:t>
      </w:r>
    </w:p>
    <w:p>
      <w:pPr>
        <w:widowControl/>
        <w:jc w:val="left"/>
        <w:rPr>
          <w:rFonts w:cs="宋体" w:asciiTheme="minorEastAsia" w:hAnsiTheme="minorEastAsia" w:eastAsiaTheme="minorEastAsia"/>
          <w:color w:val="000000"/>
          <w:sz w:val="21"/>
          <w:lang w:val="zh-CN"/>
        </w:rPr>
      </w:pPr>
    </w:p>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说明：1、如果行数不够，请自行增加。</w:t>
      </w:r>
    </w:p>
    <w:p>
      <w:pPr>
        <w:widowControl/>
        <w:numPr>
          <w:ilvl w:val="0"/>
          <w:numId w:val="5"/>
        </w:numPr>
        <w:ind w:firstLine="632" w:firstLineChars="300"/>
        <w:jc w:val="left"/>
        <w:textAlignment w:val="auto"/>
        <w:rPr>
          <w:rFonts w:asciiTheme="minorEastAsia" w:hAnsiTheme="minorEastAsia" w:eastAsiaTheme="minorEastAsia"/>
          <w:b/>
          <w:sz w:val="21"/>
          <w:lang w:val="zh-CN"/>
        </w:rPr>
      </w:pPr>
      <w:r>
        <w:rPr>
          <w:rFonts w:hint="eastAsia" w:asciiTheme="minorEastAsia" w:hAnsiTheme="minorEastAsia" w:eastAsiaTheme="minorEastAsia"/>
          <w:b/>
          <w:sz w:val="21"/>
          <w:lang w:val="zh-CN"/>
        </w:rPr>
        <w:t>经磋商后，如果成交价高于或低于供应商在响应文件首次报价的，分项报价同比例调整。</w:t>
      </w:r>
    </w:p>
    <w:p>
      <w:pPr>
        <w:jc w:val="center"/>
        <w:rPr>
          <w:rFonts w:hint="eastAsia" w:asciiTheme="minorEastAsia" w:hAnsiTheme="minorEastAsia" w:eastAsiaTheme="minorEastAsia"/>
          <w:b/>
          <w:color w:val="000000"/>
          <w:sz w:val="30"/>
          <w:szCs w:val="30"/>
        </w:rPr>
      </w:pPr>
    </w:p>
    <w:p>
      <w:pPr>
        <w:jc w:val="center"/>
        <w:rPr>
          <w:rFonts w:hint="eastAsia"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五、磋商项目主要产品一览表（服务类参照）</w:t>
      </w:r>
    </w:p>
    <w:p>
      <w:pPr>
        <w:autoSpaceDE w:val="0"/>
        <w:autoSpaceDN w:val="0"/>
        <w:jc w:val="center"/>
        <w:rPr>
          <w:rFonts w:asciiTheme="minorEastAsia" w:hAnsiTheme="minorEastAsia" w:eastAsiaTheme="minorEastAsia"/>
          <w:sz w:val="21"/>
        </w:rPr>
      </w:pPr>
      <w:r>
        <w:rPr>
          <w:rFonts w:hint="eastAsia" w:asciiTheme="minorEastAsia" w:hAnsiTheme="minorEastAsia" w:eastAsiaTheme="minorEastAsia"/>
          <w:sz w:val="21"/>
        </w:rPr>
        <w:t>（至少填报单价最高的两个产品）</w:t>
      </w:r>
    </w:p>
    <w:p>
      <w:pPr>
        <w:autoSpaceDE w:val="0"/>
        <w:autoSpaceDN w:val="0"/>
        <w:rPr>
          <w:rFonts w:asciiTheme="minorEastAsia" w:hAnsiTheme="minorEastAsia" w:eastAsiaTheme="minorEastAsia"/>
          <w:sz w:val="21"/>
        </w:rPr>
      </w:pPr>
    </w:p>
    <w:tbl>
      <w:tblPr>
        <w:tblStyle w:val="16"/>
        <w:tblpPr w:leftFromText="180" w:rightFromText="180" w:vertAnchor="text" w:horzAnchor="margin" w:tblpY="133"/>
        <w:tblW w:w="92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980"/>
        <w:gridCol w:w="2880"/>
        <w:gridCol w:w="795"/>
        <w:gridCol w:w="285"/>
        <w:gridCol w:w="1080"/>
        <w:gridCol w:w="15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303" w:type="dxa"/>
            <w:gridSpan w:val="4"/>
            <w:tcBorders>
              <w:top w:val="nil"/>
              <w:left w:val="nil"/>
              <w:bottom w:val="single" w:color="auto" w:sz="4" w:space="0"/>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939" w:type="dxa"/>
            <w:gridSpan w:val="3"/>
            <w:tcBorders>
              <w:top w:val="nil"/>
              <w:left w:val="nil"/>
              <w:right w:val="nil"/>
            </w:tcBorders>
            <w:vAlign w:val="center"/>
          </w:tcPr>
          <w:p>
            <w:pPr>
              <w:widowControl/>
              <w:ind w:firstLine="315" w:firstLineChars="150"/>
              <w:jc w:val="left"/>
              <w:rPr>
                <w:rFonts w:hint="eastAsia" w:cs="宋体" w:asciiTheme="minorEastAsia" w:hAnsiTheme="minorEastAsia" w:eastAsiaTheme="minorEastAsia"/>
                <w:color w:val="000000"/>
                <w:sz w:val="21"/>
                <w:lang w:val="en-US" w:eastAsia="zh-CN"/>
              </w:rPr>
            </w:pPr>
            <w:r>
              <w:rPr>
                <w:rFonts w:hint="eastAsia" w:cs="宋体" w:asciiTheme="minorEastAsia" w:hAnsiTheme="minorEastAsia" w:eastAsiaTheme="minorEastAsia"/>
                <w:color w:val="000000"/>
                <w:sz w:val="21"/>
              </w:rPr>
              <w:t>分包</w:t>
            </w:r>
            <w:r>
              <w:rPr>
                <w:rFonts w:hint="eastAsia" w:cs="宋体" w:asciiTheme="minorEastAsia" w:hAnsiTheme="minorEastAsia" w:eastAsiaTheme="minorEastAsia"/>
                <w:color w:val="000000"/>
                <w:sz w:val="21"/>
                <w:lang w:val="zh-CN"/>
              </w:rPr>
              <w:t>：</w:t>
            </w:r>
            <w:r>
              <w:rPr>
                <w:rFonts w:hint="eastAsia" w:cs="宋体" w:asciiTheme="minorEastAsia" w:hAnsiTheme="minorEastAsia" w:eastAsiaTheme="minorEastAsia"/>
                <w:color w:val="000000"/>
                <w:sz w:val="21"/>
              </w:rPr>
              <w:t xml:space="preserve"> </w:t>
            </w:r>
            <w:r>
              <w:rPr>
                <w:rFonts w:hint="eastAsia" w:cs="宋体" w:asciiTheme="minorEastAsia" w:hAnsiTheme="minorEastAsia" w:eastAsiaTheme="minorEastAsia"/>
                <w:color w:val="000000"/>
                <w:sz w:val="21"/>
                <w:lang w:val="en-US" w:eastAsia="zh-CN"/>
              </w:rPr>
              <w:t>校服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序号</w:t>
            </w:r>
          </w:p>
        </w:tc>
        <w:tc>
          <w:tcPr>
            <w:tcW w:w="19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名称</w:t>
            </w:r>
          </w:p>
        </w:tc>
        <w:tc>
          <w:tcPr>
            <w:tcW w:w="28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货物品牌、规格或型号（或服务内容）</w:t>
            </w:r>
          </w:p>
        </w:tc>
        <w:tc>
          <w:tcPr>
            <w:tcW w:w="1080" w:type="dxa"/>
            <w:gridSpan w:val="2"/>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rPr>
              <w:t>数量</w:t>
            </w:r>
          </w:p>
        </w:tc>
        <w:tc>
          <w:tcPr>
            <w:tcW w:w="10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单价（元）</w:t>
            </w:r>
          </w:p>
        </w:tc>
        <w:tc>
          <w:tcPr>
            <w:tcW w:w="1574"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质保年限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1</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2</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3</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bl>
    <w:p>
      <w:pPr>
        <w:pStyle w:val="22"/>
        <w:widowControl/>
        <w:numPr>
          <w:ilvl w:val="0"/>
          <w:numId w:val="5"/>
        </w:numPr>
        <w:ind w:firstLineChars="0"/>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供应商名称:</w:t>
      </w:r>
      <w:r>
        <w:rPr>
          <w:rFonts w:hint="eastAsia" w:cs="宋体" w:asciiTheme="minorEastAsia" w:hAnsiTheme="minorEastAsia" w:eastAsiaTheme="minorEastAsia"/>
          <w:sz w:val="21"/>
          <w:u w:val="single"/>
          <w:lang w:val="zh-CN"/>
        </w:rPr>
        <w:t xml:space="preserve">                                            </w:t>
      </w:r>
      <w:r>
        <w:rPr>
          <w:rFonts w:hint="eastAsia" w:cs="宋体" w:asciiTheme="minorEastAsia" w:hAnsiTheme="minorEastAsia" w:eastAsiaTheme="minorEastAsia"/>
          <w:sz w:val="21"/>
          <w:lang w:val="zh-CN"/>
        </w:rPr>
        <w:t>（公章）</w:t>
      </w:r>
    </w:p>
    <w:p>
      <w:pPr>
        <w:pStyle w:val="22"/>
        <w:widowControl/>
        <w:numPr>
          <w:ilvl w:val="0"/>
          <w:numId w:val="5"/>
        </w:numPr>
        <w:ind w:firstLineChars="0"/>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w:t>
      </w:r>
      <w:r>
        <w:rPr>
          <w:rFonts w:hint="eastAsia" w:asciiTheme="minorEastAsia" w:hAnsiTheme="minorEastAsia" w:eastAsiaTheme="minorEastAsia"/>
          <w:b/>
          <w:sz w:val="21"/>
          <w:lang w:val="zh-CN"/>
        </w:rPr>
        <w:t>经磋商后，如果成交价高于或低于供应商在响应文件首次报价的，分项报价同比例调整。</w:t>
      </w:r>
    </w:p>
    <w:p>
      <w:pPr>
        <w:widowControl/>
        <w:adjustRightInd/>
        <w:jc w:val="center"/>
        <w:textAlignment w:val="auto"/>
        <w:rPr>
          <w:rFonts w:asciiTheme="minorEastAsia" w:hAnsiTheme="minorEastAsia" w:eastAsiaTheme="minorEastAsia"/>
          <w:b/>
          <w:color w:val="000000"/>
          <w:sz w:val="30"/>
          <w:szCs w:val="30"/>
        </w:rPr>
      </w:pPr>
    </w:p>
    <w:p>
      <w:pPr>
        <w:widowControl/>
        <w:adjustRightInd/>
        <w:jc w:val="center"/>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六、技术（服务）条款偏离表</w:t>
      </w:r>
    </w:p>
    <w:p>
      <w:pPr>
        <w:widowControl/>
        <w:outlineLvl w:val="0"/>
        <w:rPr>
          <w:rFonts w:cs="宋体" w:asciiTheme="minorEastAsia" w:hAnsiTheme="minorEastAsia" w:eastAsiaTheme="minorEastAsia"/>
          <w:color w:val="000000"/>
          <w:sz w:val="21"/>
          <w:lang w:val="zh-CN"/>
        </w:rPr>
      </w:pPr>
    </w:p>
    <w:tbl>
      <w:tblPr>
        <w:tblStyle w:val="16"/>
        <w:tblW w:w="9435" w:type="dxa"/>
        <w:jc w:val="center"/>
        <w:tblInd w:w="0" w:type="dxa"/>
        <w:tblLayout w:type="fixed"/>
        <w:tblCellMar>
          <w:top w:w="0" w:type="dxa"/>
          <w:left w:w="0" w:type="dxa"/>
          <w:bottom w:w="0" w:type="dxa"/>
          <w:right w:w="0" w:type="dxa"/>
        </w:tblCellMar>
      </w:tblPr>
      <w:tblGrid>
        <w:gridCol w:w="765"/>
        <w:gridCol w:w="1261"/>
        <w:gridCol w:w="3059"/>
        <w:gridCol w:w="1411"/>
        <w:gridCol w:w="1829"/>
        <w:gridCol w:w="1110"/>
      </w:tblGrid>
      <w:tr>
        <w:tblPrEx>
          <w:tblLayout w:type="fixed"/>
          <w:tblCellMar>
            <w:top w:w="0" w:type="dxa"/>
            <w:left w:w="0" w:type="dxa"/>
            <w:bottom w:w="0" w:type="dxa"/>
            <w:right w:w="0" w:type="dxa"/>
          </w:tblCellMar>
        </w:tblPrEx>
        <w:trPr>
          <w:trHeight w:val="284" w:hRule="atLeast"/>
          <w:jc w:val="center"/>
        </w:trPr>
        <w:tc>
          <w:tcPr>
            <w:tcW w:w="6496" w:type="dxa"/>
            <w:gridSpan w:val="4"/>
            <w:tcBorders>
              <w:top w:val="nil"/>
              <w:left w:val="nil"/>
              <w:bottom w:val="single" w:color="auto" w:sz="6" w:space="0"/>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939" w:type="dxa"/>
            <w:gridSpan w:val="2"/>
            <w:tcBorders>
              <w:top w:val="nil"/>
              <w:left w:val="nil"/>
              <w:bottom w:val="single" w:color="auto" w:sz="6" w:space="0"/>
              <w:right w:val="nil"/>
            </w:tcBorders>
            <w:vAlign w:val="center"/>
          </w:tcPr>
          <w:p>
            <w:pPr>
              <w:widowControl/>
              <w:ind w:firstLine="315" w:firstLineChars="150"/>
              <w:jc w:val="left"/>
              <w:rPr>
                <w:rFonts w:hint="eastAsia" w:cs="宋体" w:asciiTheme="minorEastAsia" w:hAnsiTheme="minorEastAsia" w:eastAsiaTheme="minorEastAsia"/>
                <w:color w:val="000000"/>
                <w:sz w:val="21"/>
                <w:lang w:val="en-US" w:eastAsia="zh-CN"/>
              </w:rPr>
            </w:pPr>
            <w:r>
              <w:rPr>
                <w:rFonts w:hint="eastAsia" w:cs="宋体" w:asciiTheme="minorEastAsia" w:hAnsiTheme="minorEastAsia" w:eastAsiaTheme="minorEastAsia"/>
                <w:color w:val="000000"/>
                <w:sz w:val="21"/>
              </w:rPr>
              <w:t>分包</w:t>
            </w:r>
            <w:r>
              <w:rPr>
                <w:rFonts w:hint="eastAsia" w:cs="宋体" w:asciiTheme="minorEastAsia" w:hAnsiTheme="minorEastAsia" w:eastAsiaTheme="minorEastAsia"/>
                <w:color w:val="000000"/>
                <w:sz w:val="21"/>
                <w:lang w:val="zh-CN"/>
              </w:rPr>
              <w:t>：</w:t>
            </w:r>
            <w:r>
              <w:rPr>
                <w:rFonts w:hint="eastAsia" w:cs="宋体" w:asciiTheme="minorEastAsia" w:hAnsiTheme="minorEastAsia" w:eastAsiaTheme="minorEastAsia"/>
                <w:color w:val="000000"/>
                <w:sz w:val="21"/>
              </w:rPr>
              <w:t xml:space="preserve"> </w:t>
            </w:r>
            <w:r>
              <w:rPr>
                <w:rFonts w:hint="eastAsia" w:cs="宋体" w:asciiTheme="minorEastAsia" w:hAnsiTheme="minorEastAsia" w:eastAsiaTheme="minorEastAsia"/>
                <w:color w:val="000000"/>
                <w:sz w:val="21"/>
                <w:lang w:val="en-US" w:eastAsia="zh-CN"/>
              </w:rPr>
              <w:t>校服</w:t>
            </w: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序号</w:t>
            </w: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竞争性磋商文件条目号</w:t>
            </w: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竞争性磋商要求规格</w:t>
            </w: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供应商响应</w:t>
            </w: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偏离</w:t>
            </w: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bl>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供应商名称：</w:t>
      </w:r>
      <w:r>
        <w:rPr>
          <w:rFonts w:asciiTheme="minorEastAsia" w:hAnsiTheme="minorEastAsia" w:eastAsiaTheme="minorEastAsia"/>
          <w:color w:val="000000"/>
          <w:sz w:val="21"/>
          <w:u w:val="single"/>
          <w:lang w:val="zh-CN"/>
        </w:rPr>
        <w:t xml:space="preserve">                                            </w:t>
      </w:r>
      <w:r>
        <w:rPr>
          <w:rFonts w:hint="eastAsia" w:cs="宋体" w:asciiTheme="minorEastAsia" w:hAnsiTheme="minorEastAsia" w:eastAsiaTheme="minorEastAsia"/>
          <w:color w:val="000000"/>
          <w:sz w:val="21"/>
          <w:lang w:val="zh-CN"/>
        </w:rPr>
        <w:t>（盖章）</w:t>
      </w:r>
    </w:p>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w:t>
      </w:r>
    </w:p>
    <w:p>
      <w:pPr>
        <w:autoSpaceDE w:val="0"/>
        <w:autoSpaceDN w:val="0"/>
        <w:ind w:firstLine="422" w:firstLineChars="200"/>
        <w:rPr>
          <w:rFonts w:asciiTheme="minorEastAsia" w:hAnsiTheme="minorEastAsia" w:eastAsiaTheme="minorEastAsia"/>
          <w:b/>
          <w:color w:val="000000"/>
          <w:sz w:val="21"/>
          <w:lang w:val="zh-CN"/>
        </w:rPr>
      </w:pPr>
      <w:r>
        <w:rPr>
          <w:rFonts w:asciiTheme="minorEastAsia" w:hAnsiTheme="minorEastAsia" w:eastAsiaTheme="minorEastAsia"/>
          <w:b/>
          <w:color w:val="000000"/>
          <w:sz w:val="21"/>
          <w:lang w:val="zh-CN"/>
        </w:rPr>
        <w:t>1</w:t>
      </w:r>
      <w:r>
        <w:rPr>
          <w:rFonts w:hint="eastAsia" w:asciiTheme="minorEastAsia" w:hAnsiTheme="minorEastAsia" w:eastAsiaTheme="minorEastAsia"/>
          <w:b/>
          <w:color w:val="000000"/>
          <w:sz w:val="21"/>
          <w:lang w:val="zh-CN"/>
        </w:rPr>
        <w:t>、供应商应逐一说明提供的产品和服务响应，直接拷贝竞争性文件技术要求的，按照不响应处理；</w:t>
      </w:r>
    </w:p>
    <w:p>
      <w:pPr>
        <w:widowControl/>
        <w:ind w:firstLine="420" w:firstLineChars="200"/>
        <w:jc w:val="left"/>
        <w:rPr>
          <w:rFonts w:cs="宋体" w:asciiTheme="minorEastAsia" w:hAnsiTheme="minorEastAsia" w:eastAsiaTheme="minorEastAsia"/>
          <w:color w:val="000000"/>
          <w:sz w:val="21"/>
          <w:lang w:val="zh-CN"/>
        </w:rPr>
      </w:pPr>
      <w:r>
        <w:rPr>
          <w:rFonts w:cs="宋体" w:asciiTheme="minorEastAsia" w:hAnsiTheme="minorEastAsia" w:eastAsiaTheme="minorEastAsia"/>
          <w:color w:val="000000"/>
          <w:sz w:val="21"/>
          <w:lang w:val="zh-CN"/>
        </w:rPr>
        <w:t>2</w:t>
      </w:r>
      <w:r>
        <w:rPr>
          <w:rFonts w:hint="eastAsia" w:cs="宋体" w:asciiTheme="minorEastAsia" w:hAnsiTheme="minorEastAsia" w:eastAsiaTheme="minorEastAsia"/>
          <w:color w:val="000000"/>
          <w:sz w:val="21"/>
          <w:lang w:val="zh-CN"/>
        </w:rPr>
        <w:t>、如果行数不够，请自行增加。</w:t>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七、商务条款偏离表</w:t>
      </w:r>
    </w:p>
    <w:p>
      <w:pPr>
        <w:widowControl/>
        <w:outlineLvl w:val="0"/>
        <w:rPr>
          <w:rFonts w:cs="宋体" w:asciiTheme="minorEastAsia" w:hAnsiTheme="minorEastAsia" w:eastAsiaTheme="minorEastAsia"/>
          <w:color w:val="000000"/>
          <w:sz w:val="21"/>
          <w:lang w:val="zh-CN"/>
        </w:rPr>
      </w:pPr>
    </w:p>
    <w:tbl>
      <w:tblPr>
        <w:tblStyle w:val="16"/>
        <w:tblW w:w="921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51"/>
        <w:gridCol w:w="1265"/>
        <w:gridCol w:w="3055"/>
        <w:gridCol w:w="1415"/>
        <w:gridCol w:w="1810"/>
        <w:gridCol w:w="1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3" w:hRule="atLeast"/>
          <w:tblHeader/>
          <w:jc w:val="center"/>
        </w:trPr>
        <w:tc>
          <w:tcPr>
            <w:tcW w:w="6386" w:type="dxa"/>
            <w:gridSpan w:val="4"/>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830" w:type="dxa"/>
            <w:gridSpan w:val="2"/>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rPr>
              <w:t>分包</w:t>
            </w:r>
            <w:r>
              <w:rPr>
                <w:rFonts w:hint="eastAsia" w:cs="宋体" w:asciiTheme="minorEastAsia" w:hAnsiTheme="minorEastAsia" w:eastAsiaTheme="minorEastAsia"/>
                <w:color w:val="000000"/>
                <w:sz w:val="21"/>
                <w:lang w:val="zh-CN"/>
              </w:rPr>
              <w:t>：</w:t>
            </w:r>
            <w:r>
              <w:rPr>
                <w:rFonts w:hint="eastAsia" w:cs="宋体" w:asciiTheme="minorEastAsia" w:hAnsiTheme="minorEastAsia" w:eastAsiaTheme="minorEastAsia"/>
                <w:color w:val="000000"/>
                <w:sz w:val="21"/>
                <w:lang w:val="en-US" w:eastAsia="zh-CN"/>
              </w:rPr>
              <w:t>校服</w:t>
            </w:r>
            <w:r>
              <w:rPr>
                <w:rFonts w:hint="eastAsia" w:cs="宋体" w:asciiTheme="minorEastAsia" w:hAnsiTheme="minorEastAsia" w:eastAsiaTheme="minorEastAsia"/>
                <w:color w:val="000000"/>
                <w:sz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序号</w:t>
            </w:r>
          </w:p>
        </w:tc>
        <w:tc>
          <w:tcPr>
            <w:tcW w:w="1265"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竞争性磋商文件条目号</w:t>
            </w:r>
          </w:p>
        </w:tc>
        <w:tc>
          <w:tcPr>
            <w:tcW w:w="3055"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竞争性磋商文件要求的商务条款</w:t>
            </w:r>
          </w:p>
        </w:tc>
        <w:tc>
          <w:tcPr>
            <w:tcW w:w="3225" w:type="dxa"/>
            <w:gridSpan w:val="2"/>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供应商响应</w:t>
            </w:r>
          </w:p>
        </w:tc>
        <w:tc>
          <w:tcPr>
            <w:tcW w:w="1020"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bl>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供应商名称：</w:t>
      </w:r>
      <w:r>
        <w:rPr>
          <w:rFonts w:asciiTheme="minorEastAsia" w:hAnsiTheme="minorEastAsia" w:eastAsiaTheme="minorEastAsia"/>
          <w:color w:val="000000"/>
          <w:sz w:val="21"/>
          <w:u w:val="single"/>
          <w:lang w:val="zh-CN"/>
        </w:rPr>
        <w:t xml:space="preserve">                                            </w:t>
      </w:r>
      <w:r>
        <w:rPr>
          <w:rFonts w:hint="eastAsia" w:cs="宋体" w:asciiTheme="minorEastAsia" w:hAnsiTheme="minorEastAsia" w:eastAsiaTheme="minorEastAsia"/>
          <w:color w:val="000000"/>
          <w:sz w:val="21"/>
          <w:lang w:val="zh-CN"/>
        </w:rPr>
        <w:t>（盖章）</w:t>
      </w:r>
    </w:p>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说明：如果行数不够，请自行增加。</w:t>
      </w:r>
    </w:p>
    <w:p>
      <w:pPr>
        <w:widowControl/>
        <w:jc w:val="left"/>
        <w:rPr>
          <w:rFonts w:cs="宋体" w:asciiTheme="minorEastAsia" w:hAnsiTheme="minorEastAsia" w:eastAsiaTheme="minorEastAsia"/>
          <w:color w:val="000000"/>
          <w:sz w:val="21"/>
          <w:lang w:val="zh-CN"/>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八、供货一览表（服务类参照）</w:t>
      </w:r>
    </w:p>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（含</w:t>
      </w:r>
      <w:r>
        <w:rPr>
          <w:rFonts w:cs="Verdana" w:asciiTheme="minorEastAsia" w:hAnsiTheme="minorEastAsia" w:eastAsiaTheme="minorEastAsia"/>
          <w:sz w:val="21"/>
        </w:rPr>
        <w:t>配件、备品、消耗材料</w:t>
      </w:r>
      <w:r>
        <w:rPr>
          <w:rFonts w:hint="eastAsia" w:cs="Verdana" w:asciiTheme="minorEastAsia" w:hAnsiTheme="minorEastAsia" w:eastAsiaTheme="minorEastAsia"/>
          <w:sz w:val="21"/>
          <w:lang w:val="zh-CN"/>
        </w:rPr>
        <w:t>）</w:t>
      </w:r>
    </w:p>
    <w:p>
      <w:pPr>
        <w:widowControl/>
        <w:rPr>
          <w:rFonts w:cs="Verdana" w:asciiTheme="minorEastAsia" w:hAnsiTheme="minorEastAsia" w:eastAsiaTheme="minorEastAsia"/>
          <w:sz w:val="21"/>
          <w:lang w:val="zh-CN"/>
        </w:rPr>
      </w:pPr>
    </w:p>
    <w:tbl>
      <w:tblPr>
        <w:tblStyle w:val="16"/>
        <w:tblW w:w="9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518"/>
        <w:gridCol w:w="667"/>
        <w:gridCol w:w="894"/>
        <w:gridCol w:w="1531"/>
        <w:gridCol w:w="1430"/>
        <w:gridCol w:w="156"/>
        <w:gridCol w:w="1537"/>
        <w:gridCol w:w="15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048" w:type="dxa"/>
            <w:gridSpan w:val="6"/>
            <w:tcBorders>
              <w:top w:val="nil"/>
              <w:left w:val="nil"/>
              <w:bottom w:val="single" w:color="auto" w:sz="4" w:space="0"/>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3254" w:type="dxa"/>
            <w:gridSpan w:val="3"/>
            <w:tcBorders>
              <w:top w:val="nil"/>
              <w:left w:val="nil"/>
              <w:bottom w:val="single" w:color="auto" w:sz="4" w:space="0"/>
              <w:right w:val="nil"/>
            </w:tcBorders>
            <w:vAlign w:val="center"/>
          </w:tcPr>
          <w:p>
            <w:pPr>
              <w:widowControl/>
              <w:jc w:val="left"/>
              <w:rPr>
                <w:rFonts w:hint="eastAsia" w:cs="宋体" w:asciiTheme="minorEastAsia" w:hAnsiTheme="minorEastAsia" w:eastAsiaTheme="minorEastAsia"/>
                <w:color w:val="000000"/>
                <w:sz w:val="21"/>
                <w:lang w:val="en-US" w:eastAsia="zh-CN"/>
              </w:rPr>
            </w:pPr>
            <w:r>
              <w:rPr>
                <w:rFonts w:hint="eastAsia" w:cs="宋体" w:asciiTheme="minorEastAsia" w:hAnsiTheme="minorEastAsia" w:eastAsiaTheme="minorEastAsia"/>
                <w:color w:val="000000"/>
                <w:sz w:val="21"/>
              </w:rPr>
              <w:t>分包</w:t>
            </w:r>
            <w:r>
              <w:rPr>
                <w:rFonts w:hint="eastAsia" w:cs="宋体" w:asciiTheme="minorEastAsia" w:hAnsiTheme="minorEastAsia" w:eastAsiaTheme="minorEastAsia"/>
                <w:color w:val="000000"/>
                <w:sz w:val="21"/>
                <w:lang w:val="zh-CN"/>
              </w:rPr>
              <w:t>：</w:t>
            </w:r>
            <w:r>
              <w:rPr>
                <w:rFonts w:hint="eastAsia" w:cs="宋体" w:asciiTheme="minorEastAsia" w:hAnsiTheme="minorEastAsia" w:eastAsiaTheme="minorEastAsia"/>
                <w:color w:val="000000"/>
                <w:sz w:val="21"/>
              </w:rPr>
              <w:t xml:space="preserve"> </w:t>
            </w:r>
            <w:r>
              <w:rPr>
                <w:rFonts w:hint="eastAsia" w:cs="宋体" w:asciiTheme="minorEastAsia" w:hAnsiTheme="minorEastAsia" w:eastAsiaTheme="minorEastAsia"/>
                <w:color w:val="000000"/>
                <w:sz w:val="21"/>
                <w:lang w:val="en-US" w:eastAsia="zh-CN"/>
              </w:rPr>
              <w:t>校服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526"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货物名称</w:t>
            </w:r>
          </w:p>
        </w:tc>
        <w:tc>
          <w:tcPr>
            <w:tcW w:w="1561"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p>
        </w:tc>
        <w:tc>
          <w:tcPr>
            <w:tcW w:w="1531" w:type="dxa"/>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品    牌</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p>
        </w:tc>
        <w:tc>
          <w:tcPr>
            <w:tcW w:w="1537" w:type="dxa"/>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规格、型号</w:t>
            </w:r>
          </w:p>
        </w:tc>
        <w:tc>
          <w:tcPr>
            <w:tcW w:w="1561" w:type="dxa"/>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526"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生产企业名称</w:t>
            </w:r>
          </w:p>
        </w:tc>
        <w:tc>
          <w:tcPr>
            <w:tcW w:w="3092" w:type="dxa"/>
            <w:gridSpan w:val="3"/>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586"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生产企业地址</w:t>
            </w:r>
          </w:p>
        </w:tc>
        <w:tc>
          <w:tcPr>
            <w:tcW w:w="3098"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序号</w:t>
            </w: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名称</w:t>
            </w:r>
          </w:p>
        </w:tc>
        <w:tc>
          <w:tcPr>
            <w:tcW w:w="894" w:type="dxa"/>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数量</w:t>
            </w: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主要技术参数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894"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894"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894"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bl>
    <w:p>
      <w:pPr>
        <w:widowControl/>
        <w:jc w:val="left"/>
        <w:rPr>
          <w:rFonts w:cs="Verdana" w:asciiTheme="minorEastAsia" w:hAnsiTheme="minorEastAsia" w:eastAsiaTheme="minorEastAsia"/>
          <w:sz w:val="21"/>
          <w:lang w:val="zh-CN"/>
        </w:rPr>
      </w:pPr>
      <w:r>
        <w:rPr>
          <w:rFonts w:cs="Verdana" w:asciiTheme="minorEastAsia" w:hAnsiTheme="minorEastAsia" w:eastAsiaTheme="minorEastAsia"/>
          <w:sz w:val="21"/>
          <w:lang w:val="zh-CN"/>
        </w:rPr>
        <w:t>说明：</w:t>
      </w:r>
    </w:p>
    <w:p>
      <w:pPr>
        <w:widowControl/>
        <w:ind w:firstLine="420" w:firstLineChars="200"/>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1</w:t>
      </w:r>
      <w:r>
        <w:rPr>
          <w:rFonts w:cs="宋体" w:asciiTheme="minorEastAsia" w:hAnsiTheme="minorEastAsia" w:eastAsiaTheme="minorEastAsia"/>
          <w:color w:val="000000"/>
          <w:sz w:val="21"/>
          <w:lang w:val="zh-CN"/>
        </w:rPr>
        <w:t>、如果行数不够，请自行增加。</w:t>
      </w:r>
    </w:p>
    <w:p>
      <w:pPr>
        <w:widowControl/>
        <w:ind w:firstLine="422" w:firstLineChars="200"/>
        <w:jc w:val="left"/>
        <w:rPr>
          <w:rFonts w:cs="宋体" w:asciiTheme="minorEastAsia" w:hAnsiTheme="minorEastAsia" w:eastAsiaTheme="minorEastAsia"/>
          <w:b/>
          <w:color w:val="000000"/>
          <w:sz w:val="21"/>
          <w:lang w:val="zh-CN"/>
        </w:rPr>
      </w:pPr>
      <w:r>
        <w:rPr>
          <w:rFonts w:hint="eastAsia" w:cs="宋体" w:asciiTheme="minorEastAsia" w:hAnsiTheme="minorEastAsia" w:eastAsiaTheme="minorEastAsia"/>
          <w:b/>
          <w:color w:val="000000"/>
          <w:sz w:val="21"/>
          <w:lang w:val="zh-CN"/>
        </w:rPr>
        <w:t>2、供应商应根据上表要求逐一说明投提供的货物名称、品牌、规格型号、产地、技术参数等，否则，按照不响应处理；</w:t>
      </w:r>
    </w:p>
    <w:p>
      <w:pPr>
        <w:widowControl/>
        <w:jc w:val="left"/>
        <w:rPr>
          <w:rFonts w:cs="宋体" w:asciiTheme="minorEastAsia" w:hAnsiTheme="minorEastAsia" w:eastAsiaTheme="minorEastAsia"/>
          <w:color w:val="000000"/>
          <w:sz w:val="21"/>
          <w:lang w:val="zh-CN"/>
        </w:rPr>
      </w:pPr>
      <w:r>
        <w:rPr>
          <w:rFonts w:cs="Verdana" w:asciiTheme="minorEastAsia" w:hAnsiTheme="minorEastAsia" w:eastAsiaTheme="minorEastAsia"/>
          <w:sz w:val="21"/>
          <w:lang w:val="zh-CN"/>
        </w:rPr>
        <w:t>供应商名称：</w:t>
      </w:r>
      <w:r>
        <w:rPr>
          <w:rFonts w:asciiTheme="minorEastAsia" w:hAnsiTheme="minorEastAsia" w:eastAsiaTheme="minorEastAsia"/>
          <w:sz w:val="21"/>
          <w:u w:val="single"/>
          <w:lang w:val="zh-CN"/>
        </w:rPr>
        <w:t></w:t>
      </w:r>
      <w:r>
        <w:rPr>
          <w:rFonts w:cs="Verdana" w:asciiTheme="minorEastAsia" w:hAnsiTheme="minorEastAsia" w:eastAsiaTheme="minorEastAsia"/>
          <w:sz w:val="21"/>
          <w:lang w:val="zh-CN"/>
        </w:rPr>
        <w:t>（盖章）</w:t>
      </w:r>
    </w:p>
    <w:p>
      <w:pPr>
        <w:snapToGrid w:val="0"/>
        <w:spacing w:before="50" w:after="50"/>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九、磋商文件要求及供应商认为需要提供的证明文件及材料等（格式自拟）</w:t>
      </w:r>
    </w:p>
    <w:p>
      <w:pPr>
        <w:snapToGrid w:val="0"/>
        <w:spacing w:before="50" w:after="50"/>
        <w:jc w:val="center"/>
        <w:rPr>
          <w:rFonts w:asciiTheme="minorEastAsia" w:hAnsiTheme="minorEastAsia" w:eastAsiaTheme="minorEastAsia"/>
          <w:b/>
          <w:sz w:val="21"/>
        </w:rPr>
      </w:pPr>
    </w:p>
    <w:p>
      <w:pPr>
        <w:snapToGrid w:val="0"/>
        <w:spacing w:before="50" w:after="50"/>
        <w:jc w:val="center"/>
        <w:rPr>
          <w:rFonts w:asciiTheme="minorEastAsia" w:hAnsiTheme="minorEastAsia" w:eastAsiaTheme="minorEastAsia"/>
          <w:b/>
          <w:sz w:val="21"/>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十、中小企业声明函</w:t>
      </w:r>
    </w:p>
    <w:p>
      <w:pPr>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本公司郑重声明，根据《政府采购促进中小企业发展暂行办法》（财库[2011]181号）的规定，本公司为______（请填写：小型、微型）企业。即，本公司同时满足以下条件：</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1、根据《工业和信息化部、国家统计局、国家发展和改革委员会、财政部关于印发中小企业划型标准规定的通知》（工信部联企业[2011]300号）规定的划分标准，本公司为______（请填写：小型、微型）企业。</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2、本公司参加__________________单位的________________________项目采购活动提供本企业制造的货物，由本企业承担工程、提供服务，或者提供其他______（请填写：中型、小型、微型）企业制造的货物。本条所称货物不包括使用大型企业注册商标的货物。</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本公司对上述声明的真实性负责。如有虚假，将依法承担相应责任。</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color w:val="000000"/>
          <w:sz w:val="21"/>
        </w:rPr>
        <w:t>企业名称（公章）：</w:t>
      </w: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sz w:val="21"/>
          <w:lang w:val="zh-CN"/>
        </w:rPr>
        <w:t>日</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期：</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年</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月</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日</w:t>
      </w:r>
    </w:p>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p>
      <w:pPr>
        <w:widowControl/>
        <w:adjustRightInd/>
        <w:jc w:val="center"/>
        <w:textAlignment w:val="auto"/>
        <w:rPr>
          <w:rFonts w:asciiTheme="minorEastAsia" w:hAnsiTheme="minorEastAsia" w:eastAsiaTheme="minorEastAsia"/>
          <w:b/>
          <w:color w:val="000000"/>
          <w:sz w:val="30"/>
          <w:szCs w:val="30"/>
        </w:rPr>
      </w:pPr>
      <w:bookmarkStart w:id="98" w:name="_Toc351731637"/>
      <w:bookmarkStart w:id="99" w:name="_Toc264974219"/>
      <w:bookmarkStart w:id="100" w:name="_Toc465082424"/>
      <w:bookmarkStart w:id="101" w:name="_Toc464724913"/>
      <w:r>
        <w:rPr>
          <w:rFonts w:hint="eastAsia" w:asciiTheme="minorEastAsia" w:hAnsiTheme="minorEastAsia" w:eastAsiaTheme="minorEastAsia"/>
          <w:b/>
          <w:color w:val="000000"/>
          <w:sz w:val="30"/>
          <w:szCs w:val="30"/>
        </w:rPr>
        <w:t>十一、无重大违法记录声明</w:t>
      </w:r>
    </w:p>
    <w:p>
      <w:pPr>
        <w:rPr>
          <w:rFonts w:asciiTheme="minorEastAsia" w:hAnsiTheme="minorEastAsia" w:eastAsiaTheme="minorEastAsia"/>
          <w:color w:val="000000"/>
          <w:sz w:val="21"/>
        </w:rPr>
      </w:pPr>
      <w:r>
        <w:rPr>
          <w:rFonts w:hint="eastAsia" w:asciiTheme="minorEastAsia" w:hAnsiTheme="minorEastAsia" w:eastAsiaTheme="minorEastAsia"/>
          <w:color w:val="000000"/>
          <w:sz w:val="21"/>
        </w:rPr>
        <w:t>南京交通职业技术学院：</w:t>
      </w:r>
    </w:p>
    <w:p>
      <w:pPr>
        <w:rPr>
          <w:rFonts w:asciiTheme="minorEastAsia" w:hAnsiTheme="minorEastAsia" w:eastAsiaTheme="minorEastAsia"/>
          <w:color w:val="000000"/>
          <w:sz w:val="21"/>
        </w:rPr>
      </w:pP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我单位</w:t>
      </w:r>
      <w:r>
        <w:rPr>
          <w:rFonts w:hint="eastAsia" w:asciiTheme="minorEastAsia" w:hAnsiTheme="minorEastAsia" w:eastAsiaTheme="minorEastAsia"/>
          <w:color w:val="000000"/>
          <w:sz w:val="21"/>
          <w:u w:val="single"/>
        </w:rPr>
        <w:t xml:space="preserve">                                     </w:t>
      </w:r>
      <w:r>
        <w:rPr>
          <w:rFonts w:hint="eastAsia" w:asciiTheme="minorEastAsia" w:hAnsiTheme="minorEastAsia" w:eastAsiaTheme="minorEastAsia"/>
          <w:color w:val="000000"/>
          <w:sz w:val="21"/>
        </w:rPr>
        <w:t>（供应商名称）郑重声明：</w:t>
      </w: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参加政府采购活动前3年内在经营活动中</w:t>
      </w:r>
      <w:r>
        <w:rPr>
          <w:rFonts w:hint="eastAsia" w:asciiTheme="minorEastAsia" w:hAnsiTheme="minorEastAsia" w:eastAsiaTheme="minorEastAsia"/>
          <w:color w:val="000000"/>
          <w:sz w:val="21"/>
          <w:u w:val="single"/>
        </w:rPr>
        <w:t xml:space="preserve">        </w:t>
      </w:r>
      <w:r>
        <w:rPr>
          <w:rFonts w:hint="eastAsia" w:asciiTheme="minorEastAsia" w:hAnsiTheme="minorEastAsia" w:eastAsiaTheme="minorEastAsia"/>
          <w:color w:val="000000"/>
          <w:sz w:val="21"/>
        </w:rPr>
        <w:t>（在下划线上如实填写：有或没有）重大违法记录。</w:t>
      </w:r>
    </w:p>
    <w:p>
      <w:pPr>
        <w:ind w:firstLine="315" w:firstLineChars="150"/>
        <w:rPr>
          <w:rFonts w:asciiTheme="minorEastAsia" w:hAnsiTheme="minorEastAsia" w:eastAsiaTheme="minorEastAsia"/>
          <w:color w:val="000000"/>
          <w:sz w:val="21"/>
        </w:rPr>
      </w:pPr>
      <w:r>
        <w:rPr>
          <w:rFonts w:hint="eastAsia" w:asciiTheme="minorEastAsia" w:hAnsiTheme="minorEastAsia" w:eastAsiaTheme="minorEastAsia"/>
          <w:color w:val="000000"/>
          <w:sz w:val="21"/>
        </w:rPr>
        <w:t>（说明：政府采购法第二十二条第一款第五项所称重大违法记录，是指供应商因违法经营受到刑事处罚或者责令停产停业、吊销许可证或者执照、较大数额罚款等行政处罚。）</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color w:val="000000"/>
          <w:sz w:val="21"/>
        </w:rPr>
        <w:t>声明人：（公章）</w:t>
      </w: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sz w:val="21"/>
          <w:lang w:val="zh-CN"/>
        </w:rPr>
        <w:t>日期：</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年</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月</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日</w:t>
      </w: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十二、法人或者其他组织的营业执照等证明文件，自然人的身份证明</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（企业提供企业法人营业执照或营业执照，事业单位提供事业单位法人证书，非企业专业服务机构提供执业许可证，个体工商户提供个体工商户营业执照，自然人提供自然人身份证明）</w:t>
      </w:r>
    </w:p>
    <w:p>
      <w:pPr>
        <w:pStyle w:val="3"/>
        <w:keepNext w:val="0"/>
        <w:keepLines w:val="0"/>
        <w:numPr>
          <w:ilvl w:val="0"/>
          <w:numId w:val="0"/>
        </w:numPr>
        <w:spacing w:line="360" w:lineRule="auto"/>
        <w:jc w:val="center"/>
        <w:rPr>
          <w:rFonts w:asciiTheme="minorEastAsia" w:hAnsiTheme="minorEastAsia" w:eastAsiaTheme="minorEastAsia"/>
          <w:sz w:val="21"/>
          <w:szCs w:val="21"/>
        </w:rPr>
      </w:pPr>
      <w:r>
        <w:rPr>
          <w:rFonts w:asciiTheme="minorEastAsia" w:hAnsiTheme="minorEastAsia" w:eastAsiaTheme="minorEastAsia"/>
          <w:b w:val="0"/>
          <w:sz w:val="21"/>
          <w:szCs w:val="21"/>
        </w:rPr>
        <w:br w:type="page"/>
      </w:r>
      <w:bookmarkEnd w:id="98"/>
      <w:bookmarkEnd w:id="99"/>
      <w:bookmarkEnd w:id="100"/>
      <w:bookmarkEnd w:id="101"/>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十三、财务状况报告，依法缴纳税收和社会保障资金的相关材料格式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上一年度经审计的财务报告，包括“四表一注”，或投标截止时间前六个月内其基本开户银行出具的资信证明，或财政部门认可的政府采购专业担保机构出具的投标担保函。提供投标截止时间前六个月的缴纳增值税和企业所得税的凭据，或依法免税的证明文件。提供投标截止时间前六个月的缴纳社会保险的专用收据或社会保险缴纳清单，或不需要缴纳社会保障资金的证明文件）</w:t>
      </w: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十四、履行合同所必需的设备和专业技术能力的证明材料格式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（提供履行合同所必需的设备的购置发票或其他证明材料，专业技术人员的职称证书和用工合同）</w:t>
      </w:r>
    </w:p>
    <w:p/>
    <w:sectPr>
      <w:footnotePr>
        <w:numFmt w:val="decimalEnclosedCircleChinese"/>
      </w:footnotePr>
      <w:pgSz w:w="11906" w:h="16838"/>
      <w:pgMar w:top="1417" w:right="1417" w:bottom="1417" w:left="1417" w:header="567" w:footer="567"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3"/>
      </w:rPr>
    </w:pPr>
    <w:r>
      <w:rPr>
        <w:rStyle w:val="13"/>
      </w:rPr>
      <w:fldChar w:fldCharType="begin"/>
    </w:r>
    <w:r>
      <w:rPr>
        <w:rStyle w:val="13"/>
      </w:rPr>
      <w:instrText xml:space="preserve">PAGE  </w:instrText>
    </w:r>
    <w:r>
      <w:rPr>
        <w:rStyle w:val="13"/>
      </w:rPr>
      <w:fldChar w:fldCharType="end"/>
    </w:r>
  </w:p>
  <w:p>
    <w:pPr>
      <w:pStyle w:val="8"/>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jc w:val="center"/>
      <w:rPr>
        <w:rStyle w:val="13"/>
      </w:rPr>
    </w:pPr>
    <w:r>
      <w:rPr>
        <w:rStyle w:val="13"/>
      </w:rPr>
      <w:fldChar w:fldCharType="begin"/>
    </w:r>
    <w:r>
      <w:rPr>
        <w:rStyle w:val="13"/>
      </w:rPr>
      <w:instrText xml:space="preserve">PAGE  </w:instrText>
    </w:r>
    <w:r>
      <w:rPr>
        <w:rStyle w:val="13"/>
      </w:rPr>
      <w:fldChar w:fldCharType="separate"/>
    </w:r>
    <w:r>
      <w:rPr>
        <w:rStyle w:val="13"/>
      </w:rPr>
      <w:t>2</w:t>
    </w:r>
    <w:r>
      <w:rPr>
        <w:rStyle w:val="13"/>
      </w:rPr>
      <w:fldChar w:fldCharType="end"/>
    </w:r>
  </w:p>
  <w:p>
    <w:pPr>
      <w:pStyle w:val="8"/>
      <w:ind w:right="360"/>
      <w:jc w:val="both"/>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FCA93BD"/>
    <w:multiLevelType w:val="singleLevel"/>
    <w:tmpl w:val="BFCA93BD"/>
    <w:lvl w:ilvl="0" w:tentative="0">
      <w:start w:val="5"/>
      <w:numFmt w:val="chineseCounting"/>
      <w:suff w:val="nothing"/>
      <w:lvlText w:val="%1、"/>
      <w:lvlJc w:val="left"/>
      <w:rPr>
        <w:rFonts w:hint="eastAsia"/>
      </w:rPr>
    </w:lvl>
  </w:abstractNum>
  <w:abstractNum w:abstractNumId="1">
    <w:nsid w:val="237E4D61"/>
    <w:multiLevelType w:val="multilevel"/>
    <w:tmpl w:val="237E4D61"/>
    <w:lvl w:ilvl="0" w:tentative="0">
      <w:start w:val="1"/>
      <w:numFmt w:val="japaneseCounting"/>
      <w:lvlText w:val="第%1章"/>
      <w:lvlJc w:val="left"/>
      <w:pPr>
        <w:ind w:left="3681" w:hanging="420"/>
      </w:pPr>
      <w:rPr>
        <w:rFonts w:hint="eastAsia" w:ascii="黑体" w:eastAsia="黑体"/>
        <w:b w:val="0"/>
        <w:sz w:val="36"/>
        <w:lang w:val="en-US"/>
      </w:rPr>
    </w:lvl>
    <w:lvl w:ilvl="1" w:tentative="0">
      <w:start w:val="1"/>
      <w:numFmt w:val="decimal"/>
      <w:pStyle w:val="18"/>
      <w:isLgl/>
      <w:lvlText w:val="%1.%2"/>
      <w:lvlJc w:val="left"/>
      <w:pPr>
        <w:tabs>
          <w:tab w:val="left" w:pos="4232"/>
        </w:tabs>
        <w:ind w:left="3381" w:firstLine="0"/>
      </w:pPr>
      <w:rPr>
        <w:rFonts w:hAnsi="Times New Roman" w:cs="Times New Roman"/>
        <w:b w:val="0"/>
        <w:bCs w:val="0"/>
        <w:i w:val="0"/>
        <w:iCs w:val="0"/>
        <w:caps w:val="0"/>
        <w:smallCaps w:val="0"/>
        <w:strike w:val="0"/>
        <w:dstrike w:val="0"/>
        <w:vanish w:val="0"/>
        <w:spacing w:val="0"/>
        <w:kern w:val="0"/>
        <w:position w:val="0"/>
        <w:u w:val="none"/>
        <w:vertAlign w:val="baseline"/>
      </w:rPr>
    </w:lvl>
    <w:lvl w:ilvl="2" w:tentative="0">
      <w:start w:val="1"/>
      <w:numFmt w:val="decimal"/>
      <w:pStyle w:val="19"/>
      <w:isLgl/>
      <w:lvlText w:val="%1.%2.%3"/>
      <w:lvlJc w:val="left"/>
      <w:pPr>
        <w:tabs>
          <w:tab w:val="left" w:pos="4232"/>
        </w:tabs>
        <w:ind w:left="3381" w:firstLine="0"/>
      </w:pPr>
      <w:rPr>
        <w:rFonts w:hAnsi="Times New Roman" w:cs="Times New Roman"/>
        <w:b w:val="0"/>
        <w:bCs w:val="0"/>
        <w:i w:val="0"/>
        <w:iCs w:val="0"/>
        <w:caps w:val="0"/>
        <w:smallCaps w:val="0"/>
        <w:strike w:val="0"/>
        <w:dstrike w:val="0"/>
        <w:vanish w:val="0"/>
        <w:color w:val="000000"/>
        <w:spacing w:val="0"/>
        <w:kern w:val="0"/>
        <w:position w:val="0"/>
        <w:u w:val="none"/>
        <w:vertAlign w:val="baseline"/>
      </w:rPr>
    </w:lvl>
    <w:lvl w:ilvl="3" w:tentative="0">
      <w:start w:val="1"/>
      <w:numFmt w:val="decimal"/>
      <w:isLgl/>
      <w:lvlText w:val="%1.%2.%3.%4"/>
      <w:lvlJc w:val="left"/>
      <w:pPr>
        <w:tabs>
          <w:tab w:val="left" w:pos="4515"/>
        </w:tabs>
        <w:ind w:left="3381" w:firstLine="0"/>
      </w:pPr>
      <w:rPr>
        <w:rFonts w:hint="eastAsia"/>
      </w:rPr>
    </w:lvl>
    <w:lvl w:ilvl="4" w:tentative="0">
      <w:start w:val="1"/>
      <w:numFmt w:val="decimal"/>
      <w:lvlText w:val="%1.%2.%3.%4.%5"/>
      <w:lvlJc w:val="left"/>
      <w:pPr>
        <w:tabs>
          <w:tab w:val="left" w:pos="8231"/>
        </w:tabs>
        <w:ind w:left="8001" w:hanging="850"/>
      </w:pPr>
      <w:rPr>
        <w:rFonts w:hint="eastAsia"/>
      </w:rPr>
    </w:lvl>
    <w:lvl w:ilvl="5" w:tentative="0">
      <w:start w:val="1"/>
      <w:numFmt w:val="decimal"/>
      <w:lvlText w:val="%1.%2.%3.%4.%5.%6"/>
      <w:lvlJc w:val="left"/>
      <w:pPr>
        <w:tabs>
          <w:tab w:val="left" w:pos="9016"/>
        </w:tabs>
        <w:ind w:left="8710" w:hanging="1134"/>
      </w:pPr>
      <w:rPr>
        <w:rFonts w:hint="eastAsia"/>
      </w:rPr>
    </w:lvl>
    <w:lvl w:ilvl="6" w:tentative="0">
      <w:start w:val="1"/>
      <w:numFmt w:val="decimal"/>
      <w:lvlText w:val="%1.%2.%3.%4.%5.%6.%7"/>
      <w:lvlJc w:val="left"/>
      <w:pPr>
        <w:tabs>
          <w:tab w:val="left" w:pos="9801"/>
        </w:tabs>
        <w:ind w:left="9277" w:hanging="1276"/>
      </w:pPr>
      <w:rPr>
        <w:rFonts w:hint="eastAsia"/>
      </w:rPr>
    </w:lvl>
    <w:lvl w:ilvl="7" w:tentative="0">
      <w:start w:val="1"/>
      <w:numFmt w:val="decimal"/>
      <w:lvlText w:val="%1.%2.%3.%4.%5.%6.%7.%8"/>
      <w:lvlJc w:val="left"/>
      <w:pPr>
        <w:tabs>
          <w:tab w:val="left" w:pos="10226"/>
        </w:tabs>
        <w:ind w:left="9844" w:hanging="1418"/>
      </w:pPr>
      <w:rPr>
        <w:rFonts w:hint="eastAsia"/>
      </w:rPr>
    </w:lvl>
    <w:lvl w:ilvl="8" w:tentative="0">
      <w:start w:val="1"/>
      <w:numFmt w:val="decimal"/>
      <w:lvlText w:val="%1.%2.%3.%4.%5.%6.%7.%8.%9"/>
      <w:lvlJc w:val="left"/>
      <w:pPr>
        <w:tabs>
          <w:tab w:val="left" w:pos="11012"/>
        </w:tabs>
        <w:ind w:left="10552" w:hanging="1700"/>
      </w:pPr>
      <w:rPr>
        <w:rFonts w:hint="eastAsia"/>
      </w:rPr>
    </w:lvl>
  </w:abstractNum>
  <w:abstractNum w:abstractNumId="2">
    <w:nsid w:val="453B3942"/>
    <w:multiLevelType w:val="multilevel"/>
    <w:tmpl w:val="453B3942"/>
    <w:lvl w:ilvl="0" w:tentative="0">
      <w:start w:val="1"/>
      <w:numFmt w:val="decimal"/>
      <w:lvlText w:val="第%1章"/>
      <w:lvlJc w:val="left"/>
      <w:pPr>
        <w:tabs>
          <w:tab w:val="left" w:pos="851"/>
        </w:tabs>
        <w:ind w:left="0" w:firstLine="0"/>
      </w:pPr>
      <w:rPr>
        <w:rFonts w:hint="eastAsia"/>
      </w:rPr>
    </w:lvl>
    <w:lvl w:ilvl="1" w:tentative="0">
      <w:start w:val="1"/>
      <w:numFmt w:val="decimalZero"/>
      <w:pStyle w:val="3"/>
      <w:isLgl/>
      <w:lvlText w:val="节 %1.%2"/>
      <w:lvlJc w:val="left"/>
      <w:pPr>
        <w:tabs>
          <w:tab w:val="left" w:pos="720"/>
        </w:tabs>
        <w:ind w:left="0" w:firstLine="0"/>
      </w:pPr>
      <w:rPr>
        <w:rFonts w:hint="eastAsia"/>
      </w:rPr>
    </w:lvl>
    <w:lvl w:ilvl="2" w:tentative="0">
      <w:start w:val="1"/>
      <w:numFmt w:val="lowerLetter"/>
      <w:lvlText w:val="(%3)"/>
      <w:lvlJc w:val="left"/>
      <w:pPr>
        <w:tabs>
          <w:tab w:val="left" w:pos="720"/>
        </w:tabs>
        <w:ind w:left="720" w:hanging="432"/>
      </w:pPr>
      <w:rPr>
        <w:rFonts w:hint="eastAsia"/>
      </w:rPr>
    </w:lvl>
    <w:lvl w:ilvl="3" w:tentative="0">
      <w:start w:val="1"/>
      <w:numFmt w:val="lowerRoman"/>
      <w:lvlText w:val="(%4)"/>
      <w:lvlJc w:val="right"/>
      <w:pPr>
        <w:tabs>
          <w:tab w:val="left" w:pos="864"/>
        </w:tabs>
        <w:ind w:left="864" w:hanging="144"/>
      </w:pPr>
      <w:rPr>
        <w:rFonts w:hint="eastAsia"/>
      </w:rPr>
    </w:lvl>
    <w:lvl w:ilvl="4" w:tentative="0">
      <w:start w:val="1"/>
      <w:numFmt w:val="decimal"/>
      <w:lvlText w:val="%5)"/>
      <w:lvlJc w:val="left"/>
      <w:pPr>
        <w:tabs>
          <w:tab w:val="left" w:pos="1008"/>
        </w:tabs>
        <w:ind w:left="1008" w:hanging="432"/>
      </w:pPr>
      <w:rPr>
        <w:rFonts w:hint="eastAsia"/>
      </w:rPr>
    </w:lvl>
    <w:lvl w:ilvl="5" w:tentative="0">
      <w:start w:val="1"/>
      <w:numFmt w:val="lowerLetter"/>
      <w:lvlText w:val="%6)"/>
      <w:lvlJc w:val="left"/>
      <w:pPr>
        <w:tabs>
          <w:tab w:val="left" w:pos="1152"/>
        </w:tabs>
        <w:ind w:left="1152" w:hanging="432"/>
      </w:pPr>
      <w:rPr>
        <w:rFonts w:hint="eastAsia"/>
      </w:rPr>
    </w:lvl>
    <w:lvl w:ilvl="6" w:tentative="0">
      <w:start w:val="1"/>
      <w:numFmt w:val="lowerRoman"/>
      <w:lvlText w:val="%7)"/>
      <w:lvlJc w:val="right"/>
      <w:pPr>
        <w:tabs>
          <w:tab w:val="left" w:pos="1296"/>
        </w:tabs>
        <w:ind w:left="1296" w:hanging="288"/>
      </w:pPr>
      <w:rPr>
        <w:rFonts w:hint="eastAsia"/>
      </w:rPr>
    </w:lvl>
    <w:lvl w:ilvl="7" w:tentative="0">
      <w:start w:val="1"/>
      <w:numFmt w:val="lowerLetter"/>
      <w:lvlText w:val="%8."/>
      <w:lvlJc w:val="left"/>
      <w:pPr>
        <w:tabs>
          <w:tab w:val="left" w:pos="1440"/>
        </w:tabs>
        <w:ind w:left="1440" w:hanging="432"/>
      </w:pPr>
      <w:rPr>
        <w:rFonts w:hint="eastAsia"/>
      </w:rPr>
    </w:lvl>
    <w:lvl w:ilvl="8" w:tentative="0">
      <w:start w:val="1"/>
      <w:numFmt w:val="lowerRoman"/>
      <w:lvlText w:val="%9."/>
      <w:lvlJc w:val="right"/>
      <w:pPr>
        <w:tabs>
          <w:tab w:val="left" w:pos="1584"/>
        </w:tabs>
        <w:ind w:left="1584" w:hanging="144"/>
      </w:pPr>
      <w:rPr>
        <w:rFonts w:hint="eastAsia"/>
      </w:rPr>
    </w:lvl>
  </w:abstractNum>
  <w:abstractNum w:abstractNumId="3">
    <w:nsid w:val="57825F20"/>
    <w:multiLevelType w:val="singleLevel"/>
    <w:tmpl w:val="57825F20"/>
    <w:lvl w:ilvl="0" w:tentative="0">
      <w:start w:val="2"/>
      <w:numFmt w:val="decimal"/>
      <w:suff w:val="nothing"/>
      <w:lvlText w:val="%1、"/>
      <w:lvlJc w:val="left"/>
    </w:lvl>
  </w:abstractNum>
  <w:abstractNum w:abstractNumId="4">
    <w:nsid w:val="595307B3"/>
    <w:multiLevelType w:val="singleLevel"/>
    <w:tmpl w:val="595307B3"/>
    <w:lvl w:ilvl="0" w:tentative="0">
      <w:start w:val="1"/>
      <w:numFmt w:val="chineseCounting"/>
      <w:suff w:val="nothing"/>
      <w:lvlText w:val="%1、"/>
      <w:lvlJc w:val="left"/>
    </w:lvl>
  </w:abstractNum>
  <w:num w:numId="1">
    <w:abstractNumId w:val="2"/>
  </w:num>
  <w:num w:numId="2">
    <w:abstractNumId w:val="1"/>
  </w:num>
  <w:num w:numId="3">
    <w:abstractNumId w:val="0"/>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20386C"/>
    <w:rsid w:val="00022C34"/>
    <w:rsid w:val="000E14C8"/>
    <w:rsid w:val="001E04BD"/>
    <w:rsid w:val="002C25CB"/>
    <w:rsid w:val="003E68FA"/>
    <w:rsid w:val="00881AD4"/>
    <w:rsid w:val="008C1953"/>
    <w:rsid w:val="009514EC"/>
    <w:rsid w:val="00A21187"/>
    <w:rsid w:val="00A47883"/>
    <w:rsid w:val="00A92104"/>
    <w:rsid w:val="00B41E6C"/>
    <w:rsid w:val="00C47474"/>
    <w:rsid w:val="00C86E8C"/>
    <w:rsid w:val="00D033BC"/>
    <w:rsid w:val="00F43CCF"/>
    <w:rsid w:val="00F6350D"/>
    <w:rsid w:val="00FC7119"/>
    <w:rsid w:val="05547EF2"/>
    <w:rsid w:val="055D3862"/>
    <w:rsid w:val="0D245CF3"/>
    <w:rsid w:val="0F2954C2"/>
    <w:rsid w:val="109817D1"/>
    <w:rsid w:val="15150FC3"/>
    <w:rsid w:val="18E67D5A"/>
    <w:rsid w:val="201C2A60"/>
    <w:rsid w:val="21365382"/>
    <w:rsid w:val="2E5A5C95"/>
    <w:rsid w:val="30A86969"/>
    <w:rsid w:val="31225F10"/>
    <w:rsid w:val="33932BE6"/>
    <w:rsid w:val="33BC1180"/>
    <w:rsid w:val="353848F1"/>
    <w:rsid w:val="3910217E"/>
    <w:rsid w:val="3A3003A1"/>
    <w:rsid w:val="3D1B2A57"/>
    <w:rsid w:val="42006AC6"/>
    <w:rsid w:val="44FA448C"/>
    <w:rsid w:val="45EB7FB0"/>
    <w:rsid w:val="4720386C"/>
    <w:rsid w:val="48461846"/>
    <w:rsid w:val="4A062164"/>
    <w:rsid w:val="4FF7030B"/>
    <w:rsid w:val="5020390E"/>
    <w:rsid w:val="50C14D82"/>
    <w:rsid w:val="54860917"/>
    <w:rsid w:val="555039D2"/>
    <w:rsid w:val="55570EFF"/>
    <w:rsid w:val="56F12796"/>
    <w:rsid w:val="58B03D21"/>
    <w:rsid w:val="5B3311C3"/>
    <w:rsid w:val="63033838"/>
    <w:rsid w:val="6774251A"/>
    <w:rsid w:val="68C732CF"/>
    <w:rsid w:val="69644C01"/>
    <w:rsid w:val="6A237128"/>
    <w:rsid w:val="6C7F18D1"/>
    <w:rsid w:val="6C801FB3"/>
    <w:rsid w:val="6D771B7F"/>
    <w:rsid w:val="6E9F1E20"/>
    <w:rsid w:val="711B0440"/>
    <w:rsid w:val="71AD019D"/>
    <w:rsid w:val="72BD0BF0"/>
    <w:rsid w:val="74DD557A"/>
    <w:rsid w:val="750D37D4"/>
    <w:rsid w:val="7E1B5CB7"/>
    <w:rsid w:val="7E5133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60" w:lineRule="auto"/>
      <w:jc w:val="both"/>
      <w:textAlignment w:val="baseline"/>
    </w:pPr>
    <w:rPr>
      <w:rFonts w:ascii="宋体" w:hAnsi="Times New Roman" w:eastAsia="仿宋" w:cs="Times New Roman"/>
      <w:sz w:val="28"/>
      <w:szCs w:val="21"/>
      <w:lang w:val="en-US" w:eastAsia="zh-CN" w:bidi="ar-SA"/>
    </w:rPr>
  </w:style>
  <w:style w:type="paragraph" w:styleId="2">
    <w:name w:val="heading 1"/>
    <w:basedOn w:val="1"/>
    <w:next w:val="1"/>
    <w:qFormat/>
    <w:uiPriority w:val="0"/>
    <w:pPr>
      <w:keepNext/>
      <w:keepLines/>
      <w:spacing w:before="340" w:after="330" w:line="578" w:lineRule="atLeast"/>
      <w:outlineLvl w:val="0"/>
    </w:pPr>
    <w:rPr>
      <w:b/>
      <w:bCs/>
      <w:kern w:val="44"/>
      <w:sz w:val="44"/>
      <w:szCs w:val="44"/>
    </w:rPr>
  </w:style>
  <w:style w:type="paragraph" w:styleId="3">
    <w:name w:val="heading 2"/>
    <w:basedOn w:val="1"/>
    <w:next w:val="1"/>
    <w:unhideWhenUsed/>
    <w:qFormat/>
    <w:uiPriority w:val="0"/>
    <w:pPr>
      <w:keepNext/>
      <w:keepLines/>
      <w:numPr>
        <w:ilvl w:val="1"/>
        <w:numId w:val="1"/>
      </w:numPr>
      <w:spacing w:before="260" w:after="260" w:line="416" w:lineRule="atLeast"/>
      <w:outlineLvl w:val="1"/>
    </w:pPr>
    <w:rPr>
      <w:rFonts w:ascii="Arial" w:hAnsi="Arial" w:eastAsia="黑体"/>
      <w:b/>
      <w:bCs/>
      <w:sz w:val="32"/>
      <w:szCs w:val="32"/>
    </w:rPr>
  </w:style>
  <w:style w:type="character" w:default="1" w:styleId="12">
    <w:name w:val="Default Paragraph Font"/>
    <w:semiHidden/>
    <w:unhideWhenUsed/>
    <w:qFormat/>
    <w:uiPriority w:val="1"/>
  </w:style>
  <w:style w:type="table" w:default="1" w:styleId="16">
    <w:name w:val="Normal Table"/>
    <w:semiHidden/>
    <w:unhideWhenUsed/>
    <w:qFormat/>
    <w:uiPriority w:val="99"/>
    <w:tblPr>
      <w:tblLayout w:type="fixed"/>
      <w:tblCellMar>
        <w:top w:w="0" w:type="dxa"/>
        <w:left w:w="108" w:type="dxa"/>
        <w:bottom w:w="0" w:type="dxa"/>
        <w:right w:w="108" w:type="dxa"/>
      </w:tblCellMar>
    </w:tblPr>
  </w:style>
  <w:style w:type="paragraph" w:styleId="4">
    <w:name w:val="Normal Indent"/>
    <w:basedOn w:val="1"/>
    <w:qFormat/>
    <w:uiPriority w:val="0"/>
    <w:pPr>
      <w:ind w:firstLine="420" w:firstLineChars="200"/>
    </w:pPr>
    <w:rPr>
      <w:sz w:val="24"/>
    </w:rPr>
  </w:style>
  <w:style w:type="paragraph" w:styleId="5">
    <w:name w:val="Body Text"/>
    <w:basedOn w:val="1"/>
    <w:qFormat/>
    <w:uiPriority w:val="0"/>
    <w:pPr>
      <w:spacing w:after="120"/>
    </w:pPr>
    <w:rPr>
      <w:sz w:val="24"/>
    </w:rPr>
  </w:style>
  <w:style w:type="paragraph" w:styleId="6">
    <w:name w:val="Plain Text"/>
    <w:basedOn w:val="1"/>
    <w:link w:val="25"/>
    <w:qFormat/>
    <w:uiPriority w:val="0"/>
    <w:rPr>
      <w:rFonts w:hAnsi="Courier New"/>
      <w:sz w:val="21"/>
    </w:rPr>
  </w:style>
  <w:style w:type="paragraph" w:styleId="7">
    <w:name w:val="Date"/>
    <w:basedOn w:val="1"/>
    <w:next w:val="1"/>
    <w:qFormat/>
    <w:uiPriority w:val="0"/>
    <w:rPr>
      <w:sz w:val="21"/>
    </w:rPr>
  </w:style>
  <w:style w:type="paragraph" w:styleId="8">
    <w:name w:val="footer"/>
    <w:basedOn w:val="1"/>
    <w:qFormat/>
    <w:uiPriority w:val="0"/>
    <w:pPr>
      <w:tabs>
        <w:tab w:val="center" w:pos="4153"/>
        <w:tab w:val="right" w:pos="8306"/>
      </w:tabs>
      <w:snapToGrid w:val="0"/>
      <w:spacing w:line="240" w:lineRule="atLeast"/>
      <w:jc w:val="left"/>
    </w:pPr>
    <w:rPr>
      <w:sz w:val="18"/>
      <w:szCs w:val="18"/>
    </w:rPr>
  </w:style>
  <w:style w:type="paragraph" w:styleId="9">
    <w:name w:val="header"/>
    <w:basedOn w:val="1"/>
    <w:link w:val="24"/>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0">
    <w:name w:val="toc 1"/>
    <w:basedOn w:val="1"/>
    <w:next w:val="1"/>
    <w:qFormat/>
    <w:uiPriority w:val="0"/>
    <w:pPr>
      <w:spacing w:before="120" w:after="120"/>
      <w:jc w:val="left"/>
    </w:pPr>
    <w:rPr>
      <w:rFonts w:ascii="Calibri" w:hAnsi="Calibri"/>
      <w:b/>
      <w:bCs/>
      <w:caps/>
      <w:szCs w:val="20"/>
    </w:rPr>
  </w:style>
  <w:style w:type="paragraph" w:styleId="11">
    <w:name w:val="toc 2"/>
    <w:basedOn w:val="1"/>
    <w:next w:val="1"/>
    <w:qFormat/>
    <w:uiPriority w:val="0"/>
    <w:pPr>
      <w:ind w:left="240"/>
      <w:jc w:val="left"/>
    </w:pPr>
    <w:rPr>
      <w:rFonts w:ascii="Calibri" w:hAnsi="Calibri"/>
      <w:smallCaps/>
      <w:sz w:val="20"/>
      <w:szCs w:val="20"/>
    </w:rPr>
  </w:style>
  <w:style w:type="character" w:styleId="13">
    <w:name w:val="page number"/>
    <w:basedOn w:val="12"/>
    <w:qFormat/>
    <w:uiPriority w:val="0"/>
  </w:style>
  <w:style w:type="character" w:styleId="14">
    <w:name w:val="Emphasis"/>
    <w:qFormat/>
    <w:uiPriority w:val="0"/>
    <w:rPr>
      <w:i/>
      <w:iCs/>
    </w:rPr>
  </w:style>
  <w:style w:type="character" w:styleId="15">
    <w:name w:val="Hyperlink"/>
    <w:basedOn w:val="12"/>
    <w:qFormat/>
    <w:uiPriority w:val="0"/>
    <w:rPr>
      <w:color w:val="3F88BF"/>
      <w:u w:val="none"/>
    </w:rPr>
  </w:style>
  <w:style w:type="paragraph" w:customStyle="1" w:styleId="17">
    <w:name w:val="普通正文"/>
    <w:basedOn w:val="1"/>
    <w:qFormat/>
    <w:uiPriority w:val="0"/>
    <w:pPr>
      <w:spacing w:before="120" w:after="120"/>
      <w:ind w:firstLine="480"/>
      <w:jc w:val="left"/>
    </w:pPr>
    <w:rPr>
      <w:rFonts w:ascii="Arial" w:hAnsi="Arial" w:eastAsia="宋体"/>
      <w:szCs w:val="24"/>
    </w:rPr>
  </w:style>
  <w:style w:type="paragraph" w:customStyle="1" w:styleId="18">
    <w:name w:val="正文 1.1"/>
    <w:basedOn w:val="1"/>
    <w:next w:val="19"/>
    <w:qFormat/>
    <w:uiPriority w:val="0"/>
    <w:pPr>
      <w:numPr>
        <w:ilvl w:val="1"/>
        <w:numId w:val="2"/>
      </w:numPr>
      <w:ind w:left="980" w:hanging="980" w:hangingChars="350"/>
      <w:outlineLvl w:val="1"/>
    </w:pPr>
    <w:rPr>
      <w:rFonts w:ascii="仿宋" w:hAnsi="仿宋"/>
      <w:b/>
    </w:rPr>
  </w:style>
  <w:style w:type="paragraph" w:customStyle="1" w:styleId="19">
    <w:name w:val="正文 1.1.1"/>
    <w:basedOn w:val="1"/>
    <w:next w:val="1"/>
    <w:qFormat/>
    <w:uiPriority w:val="0"/>
    <w:pPr>
      <w:numPr>
        <w:ilvl w:val="2"/>
        <w:numId w:val="2"/>
      </w:numPr>
      <w:outlineLvl w:val="2"/>
    </w:pPr>
    <w:rPr>
      <w:rFonts w:hAnsi="宋体" w:eastAsia="宋体"/>
      <w:color w:val="FF0000"/>
    </w:rPr>
  </w:style>
  <w:style w:type="paragraph" w:customStyle="1" w:styleId="20">
    <w:name w:val="正文空2格  1."/>
    <w:basedOn w:val="1"/>
    <w:qFormat/>
    <w:uiPriority w:val="0"/>
    <w:pPr>
      <w:ind w:firstLine="480" w:firstLineChars="200"/>
    </w:pPr>
    <w:rPr>
      <w:rFonts w:cs="宋体"/>
      <w:szCs w:val="20"/>
    </w:rPr>
  </w:style>
  <w:style w:type="character" w:customStyle="1" w:styleId="21">
    <w:name w:val="正文 第五章 中间"/>
    <w:qFormat/>
    <w:uiPriority w:val="0"/>
    <w:rPr>
      <w:b/>
      <w:bCs/>
      <w:color w:val="000000"/>
      <w:sz w:val="32"/>
    </w:rPr>
  </w:style>
  <w:style w:type="paragraph" w:customStyle="1" w:styleId="22">
    <w:name w:val="列出段落1"/>
    <w:basedOn w:val="1"/>
    <w:unhideWhenUsed/>
    <w:qFormat/>
    <w:uiPriority w:val="99"/>
    <w:pPr>
      <w:ind w:firstLine="420" w:firstLineChars="200"/>
    </w:pPr>
  </w:style>
  <w:style w:type="paragraph" w:customStyle="1" w:styleId="23">
    <w:name w:val="reader-word-layer"/>
    <w:basedOn w:val="1"/>
    <w:qFormat/>
    <w:uiPriority w:val="0"/>
    <w:pPr>
      <w:widowControl/>
      <w:spacing w:before="100" w:beforeAutospacing="1" w:after="100" w:afterAutospacing="1"/>
      <w:jc w:val="left"/>
    </w:pPr>
    <w:rPr>
      <w:rFonts w:hAnsi="宋体" w:cs="宋体"/>
      <w:sz w:val="24"/>
    </w:rPr>
  </w:style>
  <w:style w:type="character" w:customStyle="1" w:styleId="24">
    <w:name w:val="页眉 Char"/>
    <w:basedOn w:val="12"/>
    <w:link w:val="9"/>
    <w:qFormat/>
    <w:uiPriority w:val="0"/>
    <w:rPr>
      <w:rFonts w:ascii="宋体" w:eastAsia="仿宋"/>
      <w:sz w:val="18"/>
      <w:szCs w:val="18"/>
    </w:rPr>
  </w:style>
  <w:style w:type="character" w:customStyle="1" w:styleId="25">
    <w:name w:val="纯文本 Char"/>
    <w:basedOn w:val="12"/>
    <w:link w:val="6"/>
    <w:qFormat/>
    <w:uiPriority w:val="0"/>
    <w:rPr>
      <w:rFonts w:ascii="宋体" w:hAnsi="Courier New" w:eastAsia="仿宋"/>
      <w:sz w:val="21"/>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52</Pages>
  <Words>4801</Words>
  <Characters>27372</Characters>
  <Lines>228</Lines>
  <Paragraphs>64</Paragraphs>
  <TotalTime>11</TotalTime>
  <ScaleCrop>false</ScaleCrop>
  <LinksUpToDate>false</LinksUpToDate>
  <CharactersWithSpaces>32109</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2017-07-10T08:35:00Z</dcterms:created>
  <dc:creator>汪惠子</dc:creator>
  <cp:lastModifiedBy>lsz0554163com</cp:lastModifiedBy>
  <cp:lastPrinted>2018-05-25T00:42:00Z</cp:lastPrinted>
  <dcterms:modified xsi:type="dcterms:W3CDTF">2018-05-25T07:35:39Z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