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2627"/>
      <w:bookmarkStart w:id="1" w:name="_Toc337620797"/>
      <w:bookmarkStart w:id="2" w:name="_Toc341991041"/>
      <w:bookmarkStart w:id="3" w:name="_Toc337622980"/>
      <w:bookmarkStart w:id="4" w:name="_Toc342241484"/>
      <w:bookmarkStart w:id="5" w:name="_Toc342252860"/>
      <w:bookmarkStart w:id="6" w:name="_Toc341993786"/>
      <w:bookmarkStart w:id="7" w:name="_Toc341988481"/>
      <w:bookmarkStart w:id="8" w:name="_Toc341992707"/>
      <w:bookmarkStart w:id="9" w:name="_Toc341993112"/>
      <w:r>
        <w:rPr>
          <w:rFonts w:hint="eastAsia" w:asciiTheme="minorEastAsia" w:hAnsiTheme="minorEastAsia" w:eastAsiaTheme="minorEastAsia"/>
          <w:b/>
          <w:bCs/>
          <w:sz w:val="52"/>
          <w:szCs w:val="52"/>
        </w:rPr>
        <w:t>南京交通职业技术学院2018级新生用品采购及相关服务</w:t>
      </w:r>
    </w:p>
    <w:p>
      <w:pPr>
        <w:jc w:val="center"/>
        <w:rPr>
          <w:rFonts w:asciiTheme="minorEastAsia" w:hAnsiTheme="minorEastAsia" w:eastAsiaTheme="minorEastAsia"/>
          <w:b/>
          <w:bCs/>
          <w:sz w:val="52"/>
          <w:szCs w:val="52"/>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hint="eastAsia"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采购编号：JY2018039</w:t>
      </w:r>
      <w:r>
        <w:rPr>
          <w:rFonts w:hint="eastAsia" w:asciiTheme="minorEastAsia" w:hAnsiTheme="minorEastAsia" w:eastAsiaTheme="minorEastAsia"/>
          <w:b/>
          <w:bCs/>
          <w:sz w:val="36"/>
          <w:szCs w:val="36"/>
          <w:lang w:val="en-US" w:eastAsia="zh-CN"/>
        </w:rPr>
        <w:t>-2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五</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03987193"/>
      <w:bookmarkStart w:id="13" w:name="_Toc403986986"/>
      <w:bookmarkStart w:id="14" w:name="_Toc120614210"/>
      <w:bookmarkStart w:id="15" w:name="_Toc479757206"/>
      <w:bookmarkStart w:id="16" w:name="_Toc16938516"/>
      <w:bookmarkStart w:id="17" w:name="_Toc523127445"/>
      <w:bookmarkStart w:id="18" w:name="_Toc51302920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60"/>
        </w:tabs>
        <w:rPr>
          <w:rFonts w:asciiTheme="minorEastAsia" w:hAnsiTheme="minorEastAsia" w:eastAsiaTheme="minorEastAsia"/>
          <w:b w:val="0"/>
        </w:rPr>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"_Toc487210472" </w:instrText>
      </w:r>
      <w:r>
        <w:fldChar w:fldCharType="separate"/>
      </w:r>
      <w:r>
        <w:rPr>
          <w:rStyle w:val="15"/>
          <w:rFonts w:hint="eastAsia" w:asciiTheme="minorEastAsia" w:hAnsiTheme="minorEastAsia" w:eastAsiaTheme="minorEastAsia" w:cstheme="majorEastAsia"/>
          <w:b w:val="0"/>
        </w:rPr>
        <w:t>第一章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竞争性磋商公告</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_Toc487210472 \h </w:instrText>
      </w:r>
      <w:r>
        <w:rPr>
          <w:rFonts w:asciiTheme="minorEastAsia" w:hAnsiTheme="minorEastAsia" w:eastAsiaTheme="minorEastAsia"/>
          <w:b w:val="0"/>
        </w:rPr>
        <w:fldChar w:fldCharType="separate"/>
      </w:r>
      <w:r>
        <w:rPr>
          <w:rFonts w:asciiTheme="minorEastAsia" w:hAnsiTheme="minorEastAsia" w:eastAsiaTheme="minorEastAsia"/>
          <w:b w:val="0"/>
        </w:rPr>
        <w:t>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"_Toc487210473" </w:instrText>
      </w:r>
      <w:r>
        <w:fldChar w:fldCharType="separate"/>
      </w:r>
      <w:r>
        <w:rPr>
          <w:rStyle w:val="15"/>
          <w:rFonts w:hint="eastAsia" w:asciiTheme="minorEastAsia" w:hAnsiTheme="minorEastAsia" w:eastAsiaTheme="minorEastAsia" w:cstheme="majorEastAsia"/>
          <w:b w:val="0"/>
        </w:rPr>
        <w:t>第二章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供应商须知</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_Toc487210473 \h </w:instrText>
      </w:r>
      <w:r>
        <w:rPr>
          <w:rFonts w:asciiTheme="minorEastAsia" w:hAnsiTheme="minorEastAsia" w:eastAsiaTheme="minorEastAsia"/>
          <w:b w:val="0"/>
        </w:rPr>
        <w:fldChar w:fldCharType="separate"/>
      </w:r>
      <w:r>
        <w:rPr>
          <w:rFonts w:asciiTheme="minorEastAsia" w:hAnsiTheme="minorEastAsia" w:eastAsiaTheme="minorEastAsia"/>
          <w:b w:val="0"/>
        </w:rPr>
        <w:t>4</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"_Toc487210484" </w:instrText>
      </w:r>
      <w:r>
        <w:fldChar w:fldCharType="separate"/>
      </w:r>
      <w:r>
        <w:rPr>
          <w:rStyle w:val="15"/>
          <w:rFonts w:hint="eastAsia" w:cs="宋体" w:asciiTheme="minorEastAsia" w:hAnsiTheme="minorEastAsia" w:eastAsiaTheme="minorEastAsia"/>
          <w:b w:val="0"/>
        </w:rPr>
        <w:t>第三章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成交标准</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_Toc487210484 \h </w:instrText>
      </w:r>
      <w:r>
        <w:rPr>
          <w:rFonts w:asciiTheme="minorEastAsia" w:hAnsiTheme="minorEastAsia" w:eastAsiaTheme="minorEastAsia"/>
          <w:b w:val="0"/>
        </w:rPr>
        <w:fldChar w:fldCharType="separate"/>
      </w:r>
      <w:r>
        <w:rPr>
          <w:rFonts w:asciiTheme="minorEastAsia" w:hAnsiTheme="minorEastAsia" w:eastAsiaTheme="minorEastAsia"/>
          <w:b w:val="0"/>
        </w:rPr>
        <w:t>11</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"_Toc487210485" </w:instrText>
      </w:r>
      <w:r>
        <w:fldChar w:fldCharType="separate"/>
      </w:r>
      <w:r>
        <w:rPr>
          <w:rStyle w:val="15"/>
          <w:rFonts w:hint="eastAsia" w:cs="宋体" w:asciiTheme="minorEastAsia" w:hAnsiTheme="minorEastAsia" w:eastAsiaTheme="minorEastAsia"/>
          <w:b w:val="0"/>
        </w:rPr>
        <w:t>第四章</w:t>
      </w:r>
      <w:r>
        <w:rPr>
          <w:rStyle w:val="15"/>
          <w:rFonts w:cs="宋体" w:asciiTheme="minorEastAsia" w:hAnsiTheme="minorEastAsia" w:eastAsiaTheme="minorEastAsia"/>
          <w:b w:val="0"/>
        </w:rPr>
        <w:t xml:space="preserve"> </w:t>
      </w:r>
      <w:r>
        <w:rPr>
          <w:rStyle w:val="15"/>
          <w:rFonts w:hint="eastAsia" w:asciiTheme="minorEastAsia" w:hAnsiTheme="minorEastAsia" w:eastAsiaTheme="minorEastAsia"/>
          <w:b w:val="0"/>
          <w:lang w:val="zh-CN"/>
        </w:rPr>
        <w:t>合同草案条款</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_Toc487210485 \h </w:instrText>
      </w:r>
      <w:r>
        <w:rPr>
          <w:rFonts w:asciiTheme="minorEastAsia" w:hAnsiTheme="minorEastAsia" w:eastAsiaTheme="minorEastAsia"/>
          <w:b w:val="0"/>
        </w:rPr>
        <w:fldChar w:fldCharType="separate"/>
      </w:r>
      <w:r>
        <w:rPr>
          <w:rFonts w:asciiTheme="minorEastAsia" w:hAnsiTheme="minorEastAsia" w:eastAsiaTheme="minorEastAsia"/>
          <w:b w:val="0"/>
        </w:rPr>
        <w:t>13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"_Toc487210486" </w:instrText>
      </w:r>
      <w:r>
        <w:fldChar w:fldCharType="separate"/>
      </w:r>
      <w:r>
        <w:rPr>
          <w:rStyle w:val="15"/>
          <w:rFonts w:hint="eastAsia" w:asciiTheme="minorEastAsia" w:hAnsiTheme="minorEastAsia" w:eastAsiaTheme="minorEastAsia" w:cstheme="majorEastAsia"/>
          <w:b w:val="0"/>
        </w:rPr>
        <w:t>第五章</w:t>
      </w:r>
      <w:r>
        <w:rPr>
          <w:rStyle w:val="15"/>
          <w:rFonts w:asciiTheme="minorEastAsia" w:hAnsiTheme="minorEastAsia" w:eastAsiaTheme="minorEastAsia" w:cstheme="majorEastAsia"/>
          <w:b w:val="0"/>
        </w:rPr>
        <w:t xml:space="preserve"> </w:t>
      </w:r>
      <w:r>
        <w:rPr>
          <w:rStyle w:val="15"/>
          <w:rFonts w:hint="eastAsia" w:asciiTheme="minorEastAsia" w:hAnsiTheme="minorEastAsia" w:eastAsiaTheme="minorEastAsia" w:cstheme="majorEastAsia"/>
          <w:b w:val="0"/>
        </w:rPr>
        <w:t>采购需求</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_Toc487210486 \h </w:instrText>
      </w:r>
      <w:r>
        <w:rPr>
          <w:rFonts w:asciiTheme="minorEastAsia" w:hAnsiTheme="minorEastAsia" w:eastAsiaTheme="minorEastAsia"/>
          <w:b w:val="0"/>
        </w:rPr>
        <w:fldChar w:fldCharType="separate"/>
      </w:r>
      <w:r>
        <w:rPr>
          <w:rFonts w:asciiTheme="minorEastAsia" w:hAnsiTheme="minorEastAsia" w:eastAsiaTheme="minorEastAsia"/>
          <w:b w:val="0"/>
        </w:rPr>
        <w:t>16</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10"/>
        <w:tabs>
          <w:tab w:val="right" w:leader="dot" w:pos="9060"/>
        </w:tabs>
        <w:rPr>
          <w:rFonts w:asciiTheme="minorEastAsia" w:hAnsiTheme="minorEastAsia" w:eastAsiaTheme="minorEastAsia" w:cstheme="minorBidi"/>
          <w:b w:val="0"/>
          <w:bCs w:val="0"/>
          <w:caps w:val="0"/>
          <w:kern w:val="2"/>
          <w:sz w:val="21"/>
          <w:szCs w:val="22"/>
        </w:rPr>
      </w:pPr>
      <w:r>
        <w:fldChar w:fldCharType="begin"/>
      </w:r>
      <w:r>
        <w:instrText xml:space="preserve"> HYPERLINK \l "_Toc487210488" </w:instrText>
      </w:r>
      <w:r>
        <w:fldChar w:fldCharType="separate"/>
      </w:r>
      <w:r>
        <w:rPr>
          <w:rStyle w:val="15"/>
          <w:rFonts w:hint="eastAsia" w:cs="宋体" w:asciiTheme="minorEastAsia" w:hAnsiTheme="minorEastAsia" w:eastAsiaTheme="minorEastAsia"/>
          <w:b w:val="0"/>
        </w:rPr>
        <w:t>第六章</w:t>
      </w:r>
      <w:r>
        <w:rPr>
          <w:rStyle w:val="15"/>
          <w:rFonts w:cs="宋体" w:asciiTheme="minorEastAsia" w:hAnsiTheme="minorEastAsia" w:eastAsiaTheme="minorEastAsia"/>
          <w:b w:val="0"/>
        </w:rPr>
        <w:t xml:space="preserve"> </w:t>
      </w:r>
      <w:r>
        <w:rPr>
          <w:rStyle w:val="15"/>
          <w:rFonts w:hint="eastAsia" w:cs="宋体" w:asciiTheme="minorEastAsia" w:hAnsiTheme="minorEastAsia" w:eastAsiaTheme="minorEastAsia"/>
          <w:b w:val="0"/>
        </w:rPr>
        <w:t>响应文件格式</w:t>
      </w:r>
      <w:r>
        <w:rPr>
          <w:rFonts w:asciiTheme="minorEastAsia" w:hAnsiTheme="minorEastAsia" w:eastAsiaTheme="minorEastAsia"/>
          <w:b w:val="0"/>
        </w:rPr>
        <w:tab/>
      </w:r>
      <w:r>
        <w:rPr>
          <w:rFonts w:asciiTheme="minorEastAsia" w:hAnsiTheme="minorEastAsia" w:eastAsiaTheme="minorEastAsia"/>
          <w:b w:val="0"/>
        </w:rPr>
        <w:fldChar w:fldCharType="begin"/>
      </w:r>
      <w:r>
        <w:rPr>
          <w:rFonts w:asciiTheme="minorEastAsia" w:hAnsiTheme="minorEastAsia" w:eastAsiaTheme="minorEastAsia"/>
          <w:b w:val="0"/>
        </w:rPr>
        <w:instrText xml:space="preserve"> PAGEREF _Toc487210488 \h </w:instrText>
      </w:r>
      <w:r>
        <w:rPr>
          <w:rFonts w:asciiTheme="minorEastAsia" w:hAnsiTheme="minorEastAsia" w:eastAsiaTheme="minorEastAsia"/>
          <w:b w:val="0"/>
        </w:rPr>
        <w:fldChar w:fldCharType="separate"/>
      </w:r>
      <w:r>
        <w:rPr>
          <w:rFonts w:asciiTheme="minorEastAsia" w:hAnsiTheme="minorEastAsia" w:eastAsiaTheme="minorEastAsia"/>
          <w:b w:val="0"/>
        </w:rPr>
        <w:t>3</w:t>
      </w:r>
      <w:r>
        <w:rPr>
          <w:rFonts w:asciiTheme="minorEastAsia" w:hAnsiTheme="minorEastAsia" w:eastAsiaTheme="minorEastAsia"/>
          <w:b w:val="0"/>
        </w:rPr>
        <w:fldChar w:fldCharType="end"/>
      </w:r>
      <w:r>
        <w:rPr>
          <w:rFonts w:asciiTheme="minorEastAsia" w:hAnsiTheme="minorEastAsia" w:eastAsiaTheme="minorEastAsia"/>
          <w:b w:val="0"/>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b w:val="0"/>
          <w:sz w:val="24"/>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487210472"/>
      <w:bookmarkStart w:id="20" w:name="_Toc120614281"/>
      <w:bookmarkStart w:id="21" w:name="_Toc49090575"/>
      <w:bookmarkStart w:id="22" w:name="OLE_LINK2"/>
      <w:bookmarkStart w:id="23" w:name="_Toc26554093"/>
      <w:bookmarkStart w:id="24" w:name="OLE_LINK1"/>
      <w:bookmarkStart w:id="25" w:name="_Toc479757211"/>
      <w:bookmarkStart w:id="26" w:name="_Toc462564139"/>
      <w:bookmarkStart w:id="27" w:name="_Toc373781378"/>
      <w:bookmarkStart w:id="28" w:name="_Toc337622983"/>
      <w:bookmarkStart w:id="29" w:name="_Toc337622690"/>
      <w:bookmarkStart w:id="30" w:name="_Toc341993114"/>
      <w:bookmarkStart w:id="31" w:name="_Toc341993788"/>
      <w:bookmarkStart w:id="32" w:name="_Toc341991044"/>
      <w:bookmarkStart w:id="33" w:name="_Toc341992710"/>
      <w:bookmarkStart w:id="34" w:name="_Toc366517151"/>
      <w:bookmarkStart w:id="35" w:name="_Toc341992630"/>
      <w:bookmarkStart w:id="36" w:name="_Toc337622590"/>
      <w:bookmarkStart w:id="37" w:name="_Toc337622251"/>
      <w:bookmarkStart w:id="38" w:name="_Toc403560410"/>
      <w:bookmarkStart w:id="39" w:name="_Toc337584958"/>
      <w:bookmarkStart w:id="40" w:name="_Toc342252863"/>
      <w:bookmarkStart w:id="41" w:name="_Toc403401434"/>
      <w:bookmarkStart w:id="42" w:name="_Toc337620692"/>
      <w:bookmarkStart w:id="43" w:name="_Toc337622790"/>
      <w:bookmarkStart w:id="44" w:name="_Toc337620620"/>
      <w:bookmarkStart w:id="45" w:name="_Toc337622640"/>
      <w:bookmarkStart w:id="46" w:name="_Toc337584877"/>
      <w:bookmarkStart w:id="47" w:name="_Toc341988484"/>
      <w:bookmarkStart w:id="48" w:name="_Toc337584644"/>
      <w:bookmarkStart w:id="49" w:name="_Ref352791871"/>
      <w:bookmarkStart w:id="50" w:name="_Toc342497332"/>
      <w:bookmarkStart w:id="51" w:name="_Toc337622372"/>
      <w:bookmarkStart w:id="52" w:name="_Toc342374716"/>
      <w:bookmarkStart w:id="53" w:name="_Toc337620800"/>
      <w:bookmarkStart w:id="54" w:name="_Toc337622278"/>
      <w:bookmarkStart w:id="55" w:name="_Toc365619242"/>
      <w:bookmarkStart w:id="56" w:name="_Toc342558384"/>
      <w:bookmarkStart w:id="57" w:name="_Toc342241487"/>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w:t>
      </w:r>
      <w:r>
        <w:rPr>
          <w:rFonts w:hint="eastAsia" w:asciiTheme="minorEastAsia" w:hAnsiTheme="minorEastAsia" w:eastAsiaTheme="minorEastAsia" w:cstheme="minorEastAsia"/>
          <w:b/>
          <w:bCs/>
          <w:kern w:val="2"/>
          <w:sz w:val="21"/>
        </w:rPr>
        <w:t>2018年新生用品采购及相关服务</w:t>
      </w:r>
      <w:r>
        <w:rPr>
          <w:rFonts w:hint="eastAsia" w:asciiTheme="minorEastAsia" w:hAnsiTheme="minorEastAsia" w:eastAsiaTheme="minorEastAsia" w:cstheme="minorEastAsia"/>
          <w:b/>
          <w:bCs/>
          <w:kern w:val="2"/>
          <w:sz w:val="21"/>
          <w:lang w:eastAsia="zh-CN"/>
        </w:rPr>
        <w:t>（</w:t>
      </w:r>
      <w:r>
        <w:rPr>
          <w:rFonts w:hint="eastAsia" w:asciiTheme="minorEastAsia" w:hAnsiTheme="minorEastAsia" w:eastAsiaTheme="minorEastAsia" w:cstheme="minorEastAsia"/>
          <w:b/>
          <w:bCs/>
          <w:kern w:val="2"/>
          <w:sz w:val="21"/>
          <w:lang w:val="en-US" w:eastAsia="zh-CN"/>
        </w:rPr>
        <w:t>校服</w:t>
      </w:r>
      <w:r>
        <w:rPr>
          <w:rFonts w:hint="eastAsia" w:asciiTheme="minorEastAsia" w:hAnsiTheme="minorEastAsia" w:eastAsiaTheme="minorEastAsia" w:cstheme="minorEastAsia"/>
          <w:b/>
          <w:bCs/>
          <w:kern w:val="2"/>
          <w:sz w:val="21"/>
          <w:lang w:eastAsia="zh-CN"/>
        </w:rPr>
        <w:t>）</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left"/>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项目名称：南京交通职业技术学院2018年新生用品采购及相关服务</w:t>
      </w:r>
    </w:p>
    <w:p>
      <w:pPr>
        <w:pStyle w:val="18"/>
        <w:numPr>
          <w:ilvl w:val="0"/>
          <w:numId w:val="0"/>
        </w:numPr>
        <w:ind w:firstLine="422" w:firstLineChars="200"/>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JY2018039</w:t>
      </w:r>
      <w:r>
        <w:rPr>
          <w:rFonts w:hint="eastAsia" w:asciiTheme="minorEastAsia" w:hAnsiTheme="minorEastAsia" w:eastAsiaTheme="minorEastAsia" w:cstheme="minorEastAsia"/>
          <w:sz w:val="21"/>
          <w:lang w:val="en-US" w:eastAsia="zh-CN"/>
        </w:rPr>
        <w:t>-2</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left"/>
        <w:rPr>
          <w:rFonts w:asciiTheme="minorEastAsia" w:hAnsiTheme="minorEastAsia" w:eastAsiaTheme="minorEastAsia"/>
        </w:rPr>
      </w:pPr>
      <w:bookmarkStart w:id="60" w:name="_Toc403987197"/>
      <w:r>
        <w:rPr>
          <w:rFonts w:hint="eastAsia" w:asciiTheme="minorEastAsia" w:hAnsiTheme="minorEastAsia" w:eastAsiaTheme="minorEastAsia"/>
          <w:b/>
        </w:rPr>
        <w:t>本次采购的是南京交通职业技术学院2018年新生用品采购及相关服务</w:t>
      </w:r>
      <w:r>
        <w:rPr>
          <w:rFonts w:hint="eastAsia" w:asciiTheme="minorEastAsia" w:hAnsiTheme="minorEastAsia" w:eastAsiaTheme="minorEastAsia"/>
          <w:b/>
          <w:lang w:eastAsia="zh-CN"/>
        </w:rPr>
        <w:t>（</w:t>
      </w:r>
      <w:r>
        <w:rPr>
          <w:rFonts w:hint="eastAsia" w:asciiTheme="minorEastAsia" w:hAnsiTheme="minorEastAsia" w:eastAsiaTheme="minorEastAsia"/>
          <w:b/>
          <w:lang w:val="en-US" w:eastAsia="zh-CN"/>
        </w:rPr>
        <w:t>校服</w:t>
      </w:r>
      <w:r>
        <w:rPr>
          <w:rFonts w:hint="eastAsia" w:asciiTheme="minorEastAsia" w:hAnsiTheme="minorEastAsia" w:eastAsiaTheme="minorEastAsia"/>
          <w:b/>
          <w:lang w:eastAsia="zh-CN"/>
        </w:rPr>
        <w:t>）</w:t>
      </w:r>
      <w:r>
        <w:rPr>
          <w:rFonts w:hint="eastAsia" w:asciiTheme="minorEastAsia" w:hAnsiTheme="minorEastAsia" w:eastAsiaTheme="minorEastAsia"/>
          <w:b/>
        </w:rPr>
        <w:t>。</w:t>
      </w:r>
    </w:p>
    <w:p>
      <w:pPr>
        <w:widowControl/>
        <w:shd w:val="clear" w:color="auto" w:fill="FFFFFF"/>
        <w:ind w:firstLine="420"/>
        <w:rPr>
          <w:rFonts w:hAnsi="宋体" w:eastAsia="宋体" w:cs="宋体"/>
          <w:spacing w:val="9"/>
          <w:sz w:val="21"/>
        </w:rPr>
      </w:pPr>
      <w:r>
        <w:rPr>
          <w:rFonts w:hint="eastAsia" w:hAnsi="宋体" w:eastAsia="宋体" w:cs="宋体"/>
          <w:spacing w:val="9"/>
          <w:sz w:val="21"/>
        </w:rPr>
        <w:t>校服，每生一套，每套采购预算420元人民币。</w:t>
      </w:r>
      <w:bookmarkStart w:id="102" w:name="_GoBack"/>
      <w:bookmarkEnd w:id="102"/>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招标项目的技术规格、要求和数量等详见第</w:t>
      </w:r>
      <w:r>
        <w:rPr>
          <w:rFonts w:hint="eastAsia" w:hAnsi="宋体" w:eastAsia="宋体" w:cs="宋体"/>
          <w:spacing w:val="9"/>
          <w:sz w:val="21"/>
          <w:lang w:val="en-US" w:eastAsia="zh-CN"/>
        </w:rPr>
        <w:t>五</w:t>
      </w:r>
      <w:r>
        <w:rPr>
          <w:rFonts w:hint="eastAsia" w:hAnsi="宋体" w:eastAsia="宋体" w:cs="宋体"/>
          <w:spacing w:val="9"/>
          <w:sz w:val="21"/>
        </w:rPr>
        <w:t>章。</w:t>
      </w:r>
    </w:p>
    <w:p>
      <w:pPr>
        <w:pStyle w:val="18"/>
        <w:numPr>
          <w:ilvl w:val="0"/>
          <w:numId w:val="0"/>
        </w:numPr>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采购人根据采购项目的特殊要求规定的特定条件，并提供相关证明文件：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包一供应商须具有江苏省纺织产品质量监督检验研究院2018年颁发的《JST产品质量跟踪检验证书》。</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3"/>
        </w:numPr>
        <w:ind w:left="738" w:hanging="738"/>
        <w:rPr>
          <w:rFonts w:asciiTheme="minorEastAsia" w:hAnsiTheme="minorEastAsia" w:eastAsiaTheme="minorEastAsia" w:cstheme="minorEastAsia"/>
          <w:bCs/>
          <w:sz w:val="21"/>
        </w:rPr>
      </w:pPr>
      <w:bookmarkStart w:id="62" w:name="_Toc403987199"/>
      <w:r>
        <w:rPr>
          <w:rFonts w:hint="eastAsia" w:asciiTheme="minorEastAsia" w:hAnsiTheme="minorEastAsia" w:eastAsiaTheme="minorEastAsia"/>
          <w:bCs/>
          <w:color w:val="000000"/>
          <w:sz w:val="21"/>
          <w:lang w:val="zh-CN"/>
        </w:rPr>
        <w:t>集中</w:t>
      </w:r>
      <w:r>
        <w:rPr>
          <w:rFonts w:hint="eastAsia" w:asciiTheme="minorEastAsia" w:hAnsiTheme="minorEastAsia" w:eastAsiaTheme="minorEastAsia"/>
          <w:bCs/>
          <w:color w:val="000000"/>
          <w:sz w:val="21"/>
        </w:rPr>
        <w:t>答疑：</w:t>
      </w:r>
      <w:r>
        <w:rPr>
          <w:rFonts w:hint="eastAsia" w:asciiTheme="minorEastAsia" w:hAnsiTheme="minorEastAsia" w:eastAsiaTheme="minorEastAsia"/>
          <w:b w:val="0"/>
          <w:color w:val="000000"/>
          <w:sz w:val="21"/>
        </w:rPr>
        <w:t>本次采购实施集中答疑，</w:t>
      </w:r>
      <w:r>
        <w:rPr>
          <w:rFonts w:hint="eastAsia" w:asciiTheme="minorEastAsia" w:hAnsiTheme="minorEastAsia" w:eastAsiaTheme="minorEastAsia"/>
          <w:b w:val="0"/>
          <w:sz w:val="21"/>
        </w:rPr>
        <w:t>集中答疑时间</w:t>
      </w:r>
      <w:r>
        <w:rPr>
          <w:rFonts w:hint="eastAsia" w:asciiTheme="minorEastAsia" w:hAnsiTheme="minorEastAsia" w:eastAsiaTheme="minorEastAsia" w:cstheme="minorEastAsia"/>
          <w:b w:val="0"/>
          <w:sz w:val="21"/>
          <w:highlight w:val="yellow"/>
        </w:rPr>
        <w:t>2018年5月</w:t>
      </w:r>
      <w:r>
        <w:rPr>
          <w:rFonts w:hint="eastAsia" w:asciiTheme="minorEastAsia" w:hAnsiTheme="minorEastAsia" w:eastAsiaTheme="minorEastAsia" w:cstheme="minorEastAsia"/>
          <w:b w:val="0"/>
          <w:sz w:val="21"/>
          <w:highlight w:val="yellow"/>
          <w:lang w:val="en-US" w:eastAsia="zh-CN"/>
        </w:rPr>
        <w:t>25</w:t>
      </w:r>
      <w:r>
        <w:rPr>
          <w:rFonts w:hint="eastAsia" w:asciiTheme="minorEastAsia" w:hAnsiTheme="minorEastAsia" w:eastAsiaTheme="minorEastAsia" w:cstheme="minorEastAsia"/>
          <w:b w:val="0"/>
          <w:sz w:val="21"/>
          <w:highlight w:val="yellow"/>
        </w:rPr>
        <w:t>日</w:t>
      </w:r>
      <w:r>
        <w:rPr>
          <w:rFonts w:hint="eastAsia" w:eastAsiaTheme="minorEastAsia"/>
          <w:b w:val="0"/>
          <w:snapToGrid w:val="0"/>
          <w:sz w:val="21"/>
          <w:highlight w:val="yellow"/>
          <w:lang w:val="en-US" w:eastAsia="zh-CN"/>
        </w:rPr>
        <w:t>9：30，地点：弘毅楼223，</w:t>
      </w:r>
      <w:r>
        <w:rPr>
          <w:rFonts w:hint="eastAsia" w:asciiTheme="minorEastAsia" w:hAnsiTheme="minorEastAsia" w:eastAsiaTheme="minorEastAsia"/>
          <w:bCs/>
          <w:sz w:val="21"/>
        </w:rPr>
        <w:t>供应商必须参加集中答疑，未参加的视为不响应本次磋商要求。</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六、响应文件制作、接收及开启信息</w:t>
      </w:r>
      <w:bookmarkEnd w:id="62"/>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（一）响应文件制作要求：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0"/>
        <w:ind w:firstLine="420"/>
        <w:rPr>
          <w:rFonts w:eastAsiaTheme="minorEastAsia"/>
          <w:snapToGrid w:val="0"/>
          <w:sz w:val="21"/>
          <w:szCs w:val="21"/>
          <w:highlight w:val="yellow"/>
        </w:rPr>
      </w:pPr>
      <w:r>
        <w:rPr>
          <w:rFonts w:hint="eastAsia" w:asciiTheme="minorEastAsia" w:hAnsiTheme="minorEastAsia" w:eastAsiaTheme="minorEastAsia" w:cstheme="minorEastAsia"/>
          <w:sz w:val="21"/>
          <w:szCs w:val="21"/>
          <w:highlight w:val="yellow"/>
        </w:rPr>
        <w:t>（二）响应文件接收时间：2018年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12</w:t>
      </w:r>
      <w:r>
        <w:rPr>
          <w:rFonts w:hint="eastAsia" w:asciiTheme="minorEastAsia" w:hAnsiTheme="minorEastAsia" w:eastAsiaTheme="minorEastAsia" w:cstheme="minorEastAsia"/>
          <w:sz w:val="21"/>
          <w:szCs w:val="21"/>
          <w:highlight w:val="yellow"/>
        </w:rPr>
        <w:t>日</w:t>
      </w:r>
      <w:r>
        <w:rPr>
          <w:rFonts w:hint="eastAsia" w:eastAsiaTheme="minorEastAsia"/>
          <w:snapToGrid w:val="0"/>
          <w:sz w:val="21"/>
          <w:szCs w:val="21"/>
          <w:highlight w:val="yellow"/>
        </w:rPr>
        <w:t xml:space="preserve"> </w:t>
      </w:r>
    </w:p>
    <w:p>
      <w:pPr>
        <w:pStyle w:val="20"/>
        <w:ind w:firstLine="420"/>
        <w:rPr>
          <w:rFonts w:eastAsiaTheme="minorEastAsia"/>
          <w:snapToGrid w:val="0"/>
          <w:sz w:val="21"/>
          <w:szCs w:val="21"/>
          <w:highlight w:val="yellow"/>
        </w:rPr>
      </w:pPr>
      <w:r>
        <w:rPr>
          <w:rFonts w:hint="eastAsia" w:eastAsiaTheme="minorEastAsia"/>
          <w:snapToGrid w:val="0"/>
          <w:sz w:val="21"/>
          <w:szCs w:val="21"/>
          <w:highlight w:val="yellow"/>
        </w:rPr>
        <w:t>（三）</w:t>
      </w:r>
      <w:r>
        <w:rPr>
          <w:rFonts w:hint="eastAsia" w:asciiTheme="minorEastAsia" w:hAnsiTheme="minorEastAsia" w:eastAsiaTheme="minorEastAsia" w:cstheme="minorEastAsia"/>
          <w:sz w:val="21"/>
          <w:szCs w:val="21"/>
          <w:highlight w:val="yellow"/>
        </w:rPr>
        <w:t>响应文件递交截止时间及开启时间：2018年</w:t>
      </w:r>
      <w:r>
        <w:rPr>
          <w:rFonts w:hint="eastAsia" w:asciiTheme="minorEastAsia" w:hAnsiTheme="minorEastAsia" w:eastAsiaTheme="minorEastAsia" w:cstheme="minorEastAsia"/>
          <w:sz w:val="21"/>
          <w:szCs w:val="21"/>
          <w:highlight w:val="yellow"/>
          <w:lang w:val="en-US" w:eastAsia="zh-CN"/>
        </w:rPr>
        <w:t>6</w:t>
      </w:r>
      <w:r>
        <w:rPr>
          <w:rFonts w:hint="eastAsia" w:asciiTheme="minorEastAsia" w:hAnsiTheme="minorEastAsia" w:eastAsiaTheme="minorEastAsia" w:cstheme="minorEastAsia"/>
          <w:sz w:val="21"/>
          <w:szCs w:val="21"/>
          <w:highlight w:val="yellow"/>
        </w:rPr>
        <w:t>月</w:t>
      </w:r>
      <w:r>
        <w:rPr>
          <w:rFonts w:hint="eastAsia" w:asciiTheme="minorEastAsia" w:hAnsiTheme="minorEastAsia" w:eastAsiaTheme="minorEastAsia" w:cstheme="minorEastAsia"/>
          <w:sz w:val="21"/>
          <w:szCs w:val="21"/>
          <w:highlight w:val="yellow"/>
          <w:lang w:val="en-US" w:eastAsia="zh-CN"/>
        </w:rPr>
        <w:t>12</w:t>
      </w:r>
      <w:r>
        <w:rPr>
          <w:rFonts w:hint="eastAsia" w:asciiTheme="minorEastAsia" w:hAnsiTheme="minorEastAsia" w:eastAsiaTheme="minorEastAsia" w:cstheme="minorEastAsia"/>
          <w:sz w:val="21"/>
          <w:szCs w:val="21"/>
          <w:highlight w:val="yellow"/>
        </w:rPr>
        <w:t>日9：</w:t>
      </w:r>
      <w:r>
        <w:rPr>
          <w:rFonts w:hint="eastAsia" w:asciiTheme="minorEastAsia" w:hAnsiTheme="minorEastAsia" w:eastAsiaTheme="minorEastAsia" w:cstheme="minorEastAsia"/>
          <w:sz w:val="21"/>
          <w:szCs w:val="21"/>
          <w:highlight w:val="yellow"/>
          <w:lang w:val="en-US" w:eastAsia="zh-CN"/>
        </w:rPr>
        <w:t>1</w:t>
      </w:r>
      <w:r>
        <w:rPr>
          <w:rFonts w:hint="eastAsia" w:asciiTheme="minorEastAsia" w:hAnsiTheme="minorEastAsia" w:eastAsiaTheme="minorEastAsia" w:cstheme="minorEastAsia"/>
          <w:sz w:val="21"/>
          <w:szCs w:val="21"/>
          <w:highlight w:val="yellow"/>
        </w:rPr>
        <w:t>0</w:t>
      </w:r>
      <w:r>
        <w:rPr>
          <w:rFonts w:hint="eastAsia" w:eastAsiaTheme="minorEastAsia"/>
          <w:snapToGrid w:val="0"/>
          <w:sz w:val="21"/>
          <w:szCs w:val="21"/>
          <w:highlight w:val="yellow"/>
        </w:rPr>
        <w:t xml:space="preserve"> </w:t>
      </w:r>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七、磋商保证金及磋商文件工本费</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8"/>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（二）磋商保证金：人民币壹万圆整  (仅接受本票及汇票形式，不接受现金及其他形式)， 成交后转为履约保证金（履约保证金不足部分按合同规定金额补齐）。</w:t>
      </w:r>
    </w:p>
    <w:p>
      <w:pPr>
        <w:pStyle w:val="18"/>
        <w:numPr>
          <w:ilvl w:val="0"/>
          <w:numId w:val="0"/>
        </w:numPr>
        <w:rPr>
          <w:rFonts w:hint="eastAsia" w:asciiTheme="minorEastAsia" w:hAnsiTheme="minorEastAsia" w:eastAsiaTheme="minorEastAsia" w:cstheme="minorEastAsia"/>
          <w:b/>
          <w:bCs w:val="0"/>
          <w:sz w:val="21"/>
        </w:rPr>
      </w:pPr>
      <w:r>
        <w:rPr>
          <w:rFonts w:hint="eastAsia" w:asciiTheme="minorEastAsia" w:hAnsiTheme="minorEastAsia" w:eastAsiaTheme="minorEastAsia" w:cstheme="minorEastAsia"/>
          <w:b/>
          <w:bCs w:val="0"/>
          <w:sz w:val="21"/>
        </w:rPr>
        <w:t>八、货款支付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8.1  当采购数量与实际使用数量不一致时，乙方应根据实际使用量供货，合同的最终结算金额按实际使用量乘以成交单价进行计算。所有商品到货并分发结束，正常使用，收到合格的抽验报告，甲方以新生实际付款购买量先付80％的货款，剩余货款作为质保金，质保期6个月满如无质量问题, 10天内付清。</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8.</w:t>
      </w:r>
      <w:r>
        <w:rPr>
          <w:rFonts w:hint="eastAsia" w:asciiTheme="minorEastAsia" w:hAnsiTheme="minorEastAsia" w:eastAsiaTheme="minorEastAsia" w:cstheme="minorEastAsia"/>
          <w:b w:val="0"/>
          <w:bCs/>
          <w:sz w:val="21"/>
          <w:lang w:val="en-US" w:eastAsia="zh-CN"/>
        </w:rPr>
        <w:t>2</w:t>
      </w:r>
      <w:r>
        <w:rPr>
          <w:rFonts w:hint="eastAsia" w:asciiTheme="minorEastAsia" w:hAnsiTheme="minorEastAsia" w:eastAsiaTheme="minorEastAsia" w:cstheme="minorEastAsia"/>
          <w:b w:val="0"/>
          <w:bCs/>
          <w:sz w:val="21"/>
        </w:rPr>
        <w:t xml:space="preserve"> 履约保证金</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履约保证金：50000元整</w:t>
      </w:r>
      <w:r>
        <w:rPr>
          <w:rFonts w:hint="eastAsia" w:asciiTheme="minorEastAsia" w:hAnsiTheme="minorEastAsia" w:eastAsiaTheme="minorEastAsia" w:cstheme="minorEastAsia"/>
          <w:b w:val="0"/>
          <w:bCs/>
          <w:sz w:val="21"/>
          <w:lang w:val="en-US" w:eastAsia="zh-CN"/>
        </w:rPr>
        <w:t>。</w:t>
      </w:r>
      <w:r>
        <w:rPr>
          <w:rFonts w:hint="eastAsia" w:asciiTheme="minorEastAsia" w:hAnsiTheme="minorEastAsia" w:eastAsiaTheme="minorEastAsia" w:cstheme="minorEastAsia"/>
          <w:b w:val="0"/>
          <w:bCs/>
          <w:sz w:val="21"/>
        </w:rPr>
        <w:t>合同签订前乙方向甲方支付，合同签订后转为质量保证金。质保期结束后15个工作日内无息退还。</w:t>
      </w:r>
    </w:p>
    <w:p>
      <w:pPr>
        <w:pStyle w:val="18"/>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未能按合同及采购文件要求提供产品及服务，验收，质检不合格将扣除履约保证金。</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九、</w:t>
      </w:r>
      <w:r>
        <w:rPr>
          <w:rFonts w:hint="eastAsia" w:asciiTheme="minorEastAsia" w:hAnsiTheme="minorEastAsia" w:eastAsiaTheme="minorEastAsia" w:cstheme="minorEastAsia"/>
          <w:sz w:val="21"/>
        </w:rPr>
        <w:t>本次竞争性磋商联系事项</w:t>
      </w:r>
      <w:bookmarkEnd w:id="63"/>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联系电话：025-86115873</w:t>
      </w:r>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采购委托部门：后勤管理与服务中心</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联系人：徐老师</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联系电话：025-86115728</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48721047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outlineLvl w:val="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outlineLvl w:val="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rPr>
        <w:t xml:space="preserve">    </w:t>
      </w: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 xml:space="preserve">8.2 </w:t>
      </w:r>
      <w:r>
        <w:rPr>
          <w:rFonts w:hint="eastAsia" w:asciiTheme="minorEastAsia" w:hAnsiTheme="minorEastAsia" w:eastAsiaTheme="minorEastAsia"/>
          <w:sz w:val="21"/>
          <w:lang w:val="zh-CN"/>
        </w:rPr>
        <w:t>磋商保证金数额及交纳办法：</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sz w:val="21"/>
          <w:lang w:val="zh-CN"/>
        </w:rPr>
        <w:t>保证金数额</w:t>
      </w:r>
      <w:r>
        <w:rPr>
          <w:rFonts w:hint="eastAsia" w:asciiTheme="minorEastAsia" w:hAnsiTheme="minorEastAsia" w:eastAsiaTheme="minorEastAsia"/>
          <w:b/>
          <w:bCs/>
          <w:sz w:val="21"/>
          <w:u w:val="single"/>
          <w:lang w:val="zh-CN"/>
        </w:rPr>
        <w:t>见磋商文件第一章</w:t>
      </w:r>
      <w:r>
        <w:rPr>
          <w:rFonts w:hint="eastAsia" w:asciiTheme="minorEastAsia" w:hAnsiTheme="minorEastAsia" w:eastAsiaTheme="minorEastAsia"/>
          <w:sz w:val="21"/>
          <w:lang w:val="zh-CN"/>
        </w:rPr>
        <w:t>；磋商</w:t>
      </w:r>
      <w:r>
        <w:rPr>
          <w:rFonts w:hint="eastAsia" w:asciiTheme="minorEastAsia" w:hAnsiTheme="minorEastAsia" w:eastAsiaTheme="minorEastAsia"/>
          <w:color w:val="000000"/>
          <w:sz w:val="21"/>
          <w:lang w:val="zh-CN"/>
        </w:rPr>
        <w:t>保证金有效期应当与投标有效期一致。</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磋商保证金的形式：网上支付</w:t>
      </w:r>
    </w:p>
    <w:p>
      <w:pPr>
        <w:autoSpaceDE w:val="0"/>
        <w:autoSpaceDN w:val="0"/>
        <w:snapToGrid w:val="0"/>
        <w:ind w:firstLine="420" w:firstLineChars="200"/>
        <w:rPr>
          <w:rFonts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磋商保证金收款账户名称、收款开户行、收款账号：供应商下载磋商文件后，进入中招联合招标采购平台“缴纳保证金”模块，填写相关信息后自动生成“磋商保证金”账户信息，按此账户信息电汇投标保证金（该账号为虚拟账号，只针对本供应商本项目有效，对于其他供应商、其他项目均无效）。</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3</w:t>
      </w:r>
      <w:r>
        <w:rPr>
          <w:rFonts w:hint="eastAsia" w:asciiTheme="minorEastAsia" w:hAnsiTheme="minorEastAsia" w:eastAsiaTheme="minorEastAsia"/>
          <w:sz w:val="21"/>
          <w:lang w:val="zh-CN"/>
        </w:rPr>
        <w:t xml:space="preserve"> 未成交供应商的磋商保证金，将在成交通知发出后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内无息退还。未成交的供应商应主动与响应文件接收人联系办理磋商保证金退还事宜，以及办理退还手续，由于供应商的自身原因未联系办理保证金退还的，其责任和由此造成的后果由供应商自行承担。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4</w:t>
      </w:r>
      <w:r>
        <w:rPr>
          <w:rFonts w:hint="eastAsia" w:asciiTheme="minorEastAsia" w:hAnsiTheme="minorEastAsia" w:eastAsiaTheme="minorEastAsia"/>
          <w:sz w:val="21"/>
          <w:lang w:val="zh-CN"/>
        </w:rPr>
        <w:t xml:space="preserve"> 成交供应商的磋商保证金，将在扣除代理服务费后，</w:t>
      </w:r>
      <w:r>
        <w:rPr>
          <w:rFonts w:hint="eastAsia" w:asciiTheme="minorEastAsia" w:hAnsiTheme="minorEastAsia" w:eastAsiaTheme="minorEastAsia"/>
          <w:b/>
          <w:sz w:val="21"/>
          <w:lang w:val="zh-CN"/>
        </w:rPr>
        <w:t>在签订合同</w:t>
      </w:r>
      <w:r>
        <w:rPr>
          <w:rFonts w:hint="eastAsia" w:asciiTheme="minorEastAsia" w:hAnsiTheme="minorEastAsia" w:eastAsiaTheme="minorEastAsia"/>
          <w:sz w:val="21"/>
          <w:lang w:val="zh-CN"/>
        </w:rPr>
        <w:t>后</w:t>
      </w:r>
      <w:r>
        <w:rPr>
          <w:rFonts w:hint="eastAsia" w:asciiTheme="minorEastAsia" w:hAnsiTheme="minorEastAsia" w:eastAsiaTheme="minorEastAsia"/>
          <w:b/>
          <w:bCs/>
          <w:i/>
          <w:iCs/>
          <w:sz w:val="21"/>
          <w:u w:val="single"/>
          <w:lang w:val="zh-CN"/>
        </w:rPr>
        <w:t>五个工作日</w:t>
      </w:r>
      <w:r>
        <w:rPr>
          <w:rFonts w:hint="eastAsia" w:asciiTheme="minorEastAsia" w:hAnsiTheme="minorEastAsia" w:eastAsiaTheme="minorEastAsia"/>
          <w:sz w:val="21"/>
          <w:lang w:val="zh-CN"/>
        </w:rPr>
        <w:t>内无息退还。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5</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outlineLvl w:val="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outlineLvl w:val="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outlineLvl w:val="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outlineLvl w:val="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outlineLvl w:val="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outlineLvl w:val="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outlineLvl w:val="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79" w:name="_Toc487210484"/>
      <w:r>
        <w:rPr>
          <w:rFonts w:hint="eastAsia" w:cs="宋体" w:asciiTheme="minorEastAsia" w:hAnsiTheme="minorEastAsia" w:eastAsiaTheme="minorEastAsia"/>
          <w:sz w:val="36"/>
          <w:szCs w:val="36"/>
        </w:rPr>
        <w:t>第三章  成交标准</w:t>
      </w:r>
      <w:bookmarkEnd w:id="79"/>
    </w:p>
    <w:p>
      <w:pPr>
        <w:keepNext/>
        <w:keepLines/>
        <w:tabs>
          <w:tab w:val="left" w:pos="2324"/>
        </w:tabs>
        <w:spacing w:beforeLines="50" w:afterLines="50" w:line="300" w:lineRule="auto"/>
        <w:ind w:firstLine="315" w:firstLineChars="150"/>
        <w:outlineLvl w:val="2"/>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int="eastAsia"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int="eastAsia"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int="eastAsia" w:hAnsi="宋体" w:eastAsia="宋体" w:cs="宋体"/>
                <w:color w:val="000000"/>
                <w:sz w:val="21"/>
              </w:rPr>
            </w:pPr>
          </w:p>
        </w:tc>
        <w:tc>
          <w:tcPr>
            <w:tcW w:w="1153" w:type="dxa"/>
            <w:vMerge w:val="continue"/>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int="eastAsia"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int="eastAsia"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int="eastAsia"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int="eastAsia"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int="eastAsia"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int="eastAsia" w:hAnsi="宋体" w:eastAsia="宋体" w:cs="宋体"/>
                <w:color w:val="000000"/>
                <w:sz w:val="21"/>
              </w:rPr>
            </w:pPr>
          </w:p>
        </w:tc>
        <w:tc>
          <w:tcPr>
            <w:tcW w:w="1153" w:type="dxa"/>
            <w:vAlign w:val="center"/>
          </w:tcPr>
          <w:p>
            <w:pPr>
              <w:widowControl/>
              <w:rPr>
                <w:rFonts w:hint="eastAsia"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int="eastAsia" w:hAnsi="宋体" w:eastAsia="宋体" w:cs="宋体"/>
                <w:color w:val="000000"/>
                <w:sz w:val="21"/>
              </w:rPr>
            </w:pPr>
            <w:r>
              <w:rPr>
                <w:rFonts w:hint="eastAsia" w:hAnsi="宋体" w:eastAsia="宋体" w:cs="宋体"/>
                <w:color w:val="000000"/>
                <w:sz w:val="21"/>
              </w:rPr>
              <w:t>6</w:t>
            </w:r>
          </w:p>
        </w:tc>
        <w:tc>
          <w:tcPr>
            <w:tcW w:w="4291" w:type="dxa"/>
            <w:vAlign w:val="center"/>
          </w:tcPr>
          <w:p>
            <w:pPr>
              <w:widowControl/>
              <w:rPr>
                <w:rFonts w:hint="eastAsia" w:hAnsi="宋体" w:eastAsia="宋体"/>
                <w:bCs/>
                <w:sz w:val="21"/>
              </w:rPr>
            </w:pPr>
            <w:r>
              <w:rPr>
                <w:rFonts w:hint="eastAsia" w:hAnsi="宋体" w:eastAsia="宋体"/>
                <w:bCs/>
                <w:sz w:val="21"/>
              </w:rPr>
              <w:t>专业检测机构出具的检测报告</w:t>
            </w:r>
          </w:p>
          <w:p>
            <w:pPr>
              <w:widowControl/>
              <w:rPr>
                <w:rFonts w:hint="eastAsia" w:hAnsi="宋体" w:eastAsia="宋体"/>
                <w:bCs/>
                <w:sz w:val="21"/>
              </w:rPr>
            </w:pPr>
            <w:r>
              <w:rPr>
                <w:rFonts w:hint="eastAsia" w:hAnsi="宋体" w:eastAsia="宋体"/>
                <w:bCs/>
                <w:sz w:val="21"/>
              </w:rPr>
              <w:t>项目清单中1－4项</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Align w:val="center"/>
          </w:tcPr>
          <w:p>
            <w:pPr>
              <w:widowControl/>
              <w:rPr>
                <w:rFonts w:hint="eastAsia" w:hAnsi="宋体" w:eastAsia="宋体" w:cs="宋体"/>
                <w:color w:val="000000"/>
                <w:sz w:val="21"/>
              </w:rPr>
            </w:pPr>
            <w:r>
              <w:rPr>
                <w:rFonts w:hint="eastAsia" w:hAnsi="宋体" w:eastAsia="宋体" w:cs="宋体"/>
                <w:color w:val="000000"/>
                <w:sz w:val="21"/>
              </w:rPr>
              <w:t>详见第五章</w:t>
            </w:r>
          </w:p>
        </w:tc>
        <w:tc>
          <w:tcPr>
            <w:tcW w:w="1153" w:type="dxa"/>
            <w:vAlign w:val="center"/>
          </w:tcPr>
          <w:p>
            <w:pPr>
              <w:widowControl/>
              <w:rPr>
                <w:rFonts w:hint="eastAsia"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校服招标的评标标准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除价格得分外，其他评分项目按优、良、中、差四个等级进行评价。其中：优的得分为单项分值（80%-100%）；良的得分为单项分值的（60%-80%）；中的得分为单项分值的（0%-60%），差的得分为0。</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0" w:name="_Toc487210485"/>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78"/>
      <w:bookmarkEnd w:id="80"/>
    </w:p>
    <w:p>
      <w:pPr>
        <w:pStyle w:val="20"/>
        <w:spacing w:after="240"/>
        <w:ind w:firstLine="420"/>
        <w:rPr>
          <w:rFonts w:hAnsi="宋体" w:eastAsia="宋体"/>
          <w:bCs/>
          <w:sz w:val="21"/>
          <w:szCs w:val="21"/>
        </w:rPr>
      </w:pPr>
      <w:bookmarkStart w:id="81" w:name="_Toc513029243"/>
      <w:bookmarkStart w:id="82" w:name="_Toc16938559"/>
      <w:bookmarkStart w:id="83" w:name="_Toc20823315"/>
      <w:r>
        <w:rPr>
          <w:rFonts w:hint="eastAsia" w:hAnsi="宋体" w:eastAsia="宋体"/>
          <w:bCs/>
          <w:sz w:val="21"/>
          <w:szCs w:val="21"/>
        </w:rPr>
        <w:t>以下为成交后签订本项目合同的通用条款，成交供应商不得提出实质性的修改，关于专用条款将由采购人与成交供应商结合本项目具体情况协商后签订。</w:t>
      </w:r>
    </w:p>
    <w:bookmarkEnd w:id="81"/>
    <w:bookmarkEnd w:id="82"/>
    <w:bookmarkEnd w:id="83"/>
    <w:p>
      <w:pPr>
        <w:widowControl/>
        <w:rPr>
          <w:rFonts w:hint="eastAsia" w:hAnsi="宋体" w:eastAsia="宋体"/>
          <w:bCs/>
          <w:sz w:val="21"/>
        </w:rPr>
      </w:pPr>
      <w:bookmarkStart w:id="84" w:name="_Toc304906083"/>
    </w:p>
    <w:p>
      <w:pPr>
        <w:widowControl/>
        <w:rPr>
          <w:rFonts w:hint="eastAsia" w:hAnsi="宋体" w:eastAsia="宋体"/>
          <w:bCs/>
          <w:sz w:val="21"/>
        </w:rPr>
      </w:pPr>
      <w:r>
        <w:rPr>
          <w:rFonts w:hint="eastAsia" w:hAnsi="宋体" w:eastAsia="宋体"/>
          <w:bCs/>
          <w:sz w:val="21"/>
        </w:rPr>
        <w:t>买方（甲方）：南京交通职业技术学院</w:t>
      </w:r>
    </w:p>
    <w:p>
      <w:pPr>
        <w:widowControl/>
        <w:rPr>
          <w:rFonts w:hint="eastAsia" w:hAnsi="宋体" w:eastAsia="宋体"/>
          <w:bCs/>
          <w:sz w:val="21"/>
        </w:rPr>
      </w:pPr>
      <w:r>
        <w:rPr>
          <w:rFonts w:hint="eastAsia" w:hAnsi="宋体" w:eastAsia="宋体"/>
          <w:bCs/>
          <w:sz w:val="21"/>
        </w:rPr>
        <w:t xml:space="preserve">卖方（乙方）：                        </w:t>
      </w:r>
    </w:p>
    <w:p>
      <w:pPr>
        <w:widowControl/>
        <w:rPr>
          <w:rFonts w:hint="eastAsia" w:hAnsi="宋体" w:eastAsia="宋体"/>
          <w:bCs/>
          <w:sz w:val="21"/>
        </w:rPr>
      </w:pPr>
      <w:r>
        <w:rPr>
          <w:rFonts w:hint="eastAsia" w:hAnsi="宋体" w:eastAsia="宋体"/>
          <w:bCs/>
          <w:sz w:val="21"/>
        </w:rPr>
        <w:t>一、说明：</w:t>
      </w:r>
    </w:p>
    <w:p>
      <w:pPr>
        <w:widowControl/>
        <w:rPr>
          <w:rFonts w:hint="eastAsia" w:hAnsi="宋体" w:eastAsia="宋体"/>
          <w:bCs/>
          <w:sz w:val="21"/>
        </w:rPr>
      </w:pPr>
      <w:r>
        <w:rPr>
          <w:rFonts w:hint="eastAsia" w:hAnsi="宋体" w:eastAsia="宋体"/>
          <w:bCs/>
          <w:sz w:val="21"/>
        </w:rPr>
        <w:t>受后勤管理与服务中心委托，采购办于2018年   月   日组织了南京交通职业技术学院2018年新生用品采购及相关服务的竞争性磋商，经评委认真严格地评审，确定由乙方成交。</w:t>
      </w:r>
    </w:p>
    <w:p>
      <w:pPr>
        <w:widowControl/>
        <w:rPr>
          <w:rFonts w:hint="eastAsia" w:hAnsi="宋体" w:eastAsia="宋体"/>
          <w:bCs/>
          <w:sz w:val="21"/>
        </w:rPr>
      </w:pPr>
      <w:r>
        <w:rPr>
          <w:rFonts w:hint="eastAsia" w:hAnsi="宋体" w:eastAsia="宋体"/>
          <w:bCs/>
          <w:sz w:val="21"/>
        </w:rPr>
        <w:t>二、合同条款：</w:t>
      </w:r>
    </w:p>
    <w:p>
      <w:pPr>
        <w:widowControl/>
        <w:rPr>
          <w:rFonts w:hint="eastAsia" w:hAnsi="宋体" w:eastAsia="宋体"/>
          <w:bCs/>
          <w:sz w:val="21"/>
        </w:rPr>
      </w:pPr>
      <w:r>
        <w:rPr>
          <w:rFonts w:hint="eastAsia" w:hAnsi="宋体" w:eastAsia="宋体"/>
          <w:bCs/>
          <w:sz w:val="21"/>
        </w:rPr>
        <w:t>1.新生军训服的相关要求：见包二项目清单及要求</w:t>
      </w:r>
    </w:p>
    <w:p>
      <w:pPr>
        <w:widowControl/>
        <w:rPr>
          <w:rFonts w:hint="eastAsia" w:hAnsi="宋体" w:eastAsia="宋体"/>
          <w:bCs/>
          <w:sz w:val="21"/>
        </w:rPr>
      </w:pPr>
      <w:r>
        <w:rPr>
          <w:rFonts w:hint="eastAsia" w:hAnsi="宋体" w:eastAsia="宋体"/>
          <w:bCs/>
          <w:sz w:val="21"/>
        </w:rPr>
        <w:t>2、供货数量：暂订3400套，具体以实际学生购买量为准。</w:t>
      </w:r>
    </w:p>
    <w:p>
      <w:pPr>
        <w:widowControl/>
        <w:rPr>
          <w:rFonts w:hint="eastAsia" w:hAnsi="宋体" w:eastAsia="宋体"/>
          <w:bCs/>
          <w:sz w:val="21"/>
        </w:rPr>
      </w:pPr>
      <w:r>
        <w:rPr>
          <w:rFonts w:hint="eastAsia" w:hAnsi="宋体" w:eastAsia="宋体"/>
          <w:bCs/>
          <w:sz w:val="21"/>
        </w:rPr>
        <w:t>3、供货价格</w:t>
      </w:r>
    </w:p>
    <w:p>
      <w:pPr>
        <w:widowControl/>
        <w:rPr>
          <w:rFonts w:hint="eastAsia" w:hAnsi="宋体" w:eastAsia="宋体"/>
          <w:bCs/>
          <w:sz w:val="21"/>
        </w:rPr>
      </w:pPr>
      <w:r>
        <w:rPr>
          <w:rFonts w:hint="eastAsia" w:hAnsi="宋体" w:eastAsia="宋体"/>
          <w:bCs/>
          <w:sz w:val="21"/>
        </w:rPr>
        <w:t>2018年度新生校服的单价以乙方的中标价作为最高限价。每套价格（　　　元/套），暂订数量3400套总额　　万元人民币。以实际学生购买数量×每套价格按实际购买数量结算。</w:t>
      </w:r>
    </w:p>
    <w:p>
      <w:pPr>
        <w:widowControl/>
        <w:rPr>
          <w:rFonts w:hint="eastAsia" w:hAnsi="宋体" w:eastAsia="宋体"/>
          <w:bCs/>
          <w:sz w:val="21"/>
        </w:rPr>
      </w:pPr>
      <w:r>
        <w:rPr>
          <w:rFonts w:hint="eastAsia" w:hAnsi="宋体" w:eastAsia="宋体"/>
          <w:bCs/>
          <w:sz w:val="21"/>
        </w:rPr>
        <w:t>4.履约保证金</w:t>
      </w:r>
    </w:p>
    <w:p>
      <w:pPr>
        <w:widowControl/>
        <w:rPr>
          <w:rFonts w:hint="eastAsia" w:hAnsi="宋体" w:eastAsia="宋体"/>
          <w:bCs/>
          <w:sz w:val="21"/>
        </w:rPr>
      </w:pPr>
      <w:r>
        <w:rPr>
          <w:rFonts w:hint="eastAsia" w:hAnsi="宋体" w:eastAsia="宋体"/>
          <w:bCs/>
          <w:sz w:val="21"/>
        </w:rPr>
        <w:t>本项目履约保证金为合同总额的10%，即人民币　　　　元，合同签订前乙方向甲方支付。</w:t>
      </w:r>
    </w:p>
    <w:p>
      <w:pPr>
        <w:widowControl/>
        <w:rPr>
          <w:rFonts w:hint="eastAsia" w:hAnsi="宋体" w:eastAsia="宋体"/>
          <w:bCs/>
          <w:sz w:val="21"/>
        </w:rPr>
      </w:pPr>
      <w:r>
        <w:rPr>
          <w:rFonts w:hint="eastAsia" w:hAnsi="宋体" w:eastAsia="宋体"/>
          <w:bCs/>
          <w:sz w:val="21"/>
        </w:rPr>
        <w:t>合同执行过程中未发生纠纷，产品检验合格，无产品质量投诉，合同履行完成后30日内无息退还，未按以上要求提供货物和服务的将扣除履约保证金。</w:t>
      </w:r>
    </w:p>
    <w:p>
      <w:pPr>
        <w:widowControl/>
        <w:rPr>
          <w:rFonts w:hint="eastAsia" w:hAnsi="宋体" w:eastAsia="宋体"/>
          <w:bCs/>
          <w:sz w:val="21"/>
        </w:rPr>
      </w:pPr>
      <w:r>
        <w:rPr>
          <w:rFonts w:hint="eastAsia" w:hAnsi="宋体" w:eastAsia="宋体"/>
          <w:bCs/>
          <w:sz w:val="21"/>
        </w:rPr>
        <w:t>5.货物包装、发运及运输</w:t>
      </w:r>
    </w:p>
    <w:p>
      <w:pPr>
        <w:widowControl/>
        <w:rPr>
          <w:rFonts w:hint="eastAsia" w:hAnsi="宋体" w:eastAsia="宋体"/>
          <w:bCs/>
          <w:sz w:val="21"/>
        </w:rPr>
      </w:pPr>
      <w:r>
        <w:rPr>
          <w:rFonts w:hint="eastAsia" w:hAnsi="宋体" w:eastAsia="宋体"/>
          <w:bCs/>
          <w:sz w:val="21"/>
        </w:rPr>
        <w:t>5.1中标人应在货物发运前对其进行满足运输距离、防潮、防震和防破损装卸等要求包装，以保证货物安全运达招标人指定地点。</w:t>
      </w:r>
    </w:p>
    <w:p>
      <w:pPr>
        <w:widowControl/>
        <w:rPr>
          <w:rFonts w:hint="eastAsia" w:hAnsi="宋体" w:eastAsia="宋体"/>
          <w:bCs/>
          <w:sz w:val="21"/>
        </w:rPr>
      </w:pPr>
      <w:r>
        <w:rPr>
          <w:rFonts w:hint="eastAsia" w:hAnsi="宋体" w:eastAsia="宋体"/>
          <w:bCs/>
          <w:sz w:val="21"/>
        </w:rPr>
        <w:t>5.2 中标人在货物发运手续办理完毕后24小时内或货到采购方48小时前通知招标人，以准备接货。</w:t>
      </w:r>
    </w:p>
    <w:p>
      <w:pPr>
        <w:widowControl/>
        <w:rPr>
          <w:rFonts w:hint="eastAsia" w:hAnsi="宋体" w:eastAsia="宋体"/>
          <w:bCs/>
          <w:sz w:val="21"/>
        </w:rPr>
      </w:pPr>
      <w:r>
        <w:rPr>
          <w:rFonts w:hint="eastAsia" w:hAnsi="宋体" w:eastAsia="宋体"/>
          <w:bCs/>
          <w:sz w:val="21"/>
        </w:rPr>
        <w:t>5.3  货物在交付招标人前发生的风险均由中标人负责。</w:t>
      </w:r>
    </w:p>
    <w:p>
      <w:pPr>
        <w:widowControl/>
        <w:rPr>
          <w:rFonts w:hint="eastAsia" w:hAnsi="宋体" w:eastAsia="宋体"/>
          <w:bCs/>
          <w:sz w:val="21"/>
        </w:rPr>
      </w:pPr>
      <w:r>
        <w:rPr>
          <w:rFonts w:hint="eastAsia" w:hAnsi="宋体" w:eastAsia="宋体"/>
          <w:bCs/>
          <w:sz w:val="21"/>
        </w:rPr>
        <w:t>6.交货：乙方负责为每位新生量体定制校服。量体时间按甲方指定日一天完成。</w:t>
      </w:r>
    </w:p>
    <w:p>
      <w:pPr>
        <w:widowControl/>
        <w:rPr>
          <w:rFonts w:hint="eastAsia" w:hAnsi="宋体" w:eastAsia="宋体"/>
          <w:bCs/>
          <w:sz w:val="21"/>
        </w:rPr>
      </w:pPr>
      <w:r>
        <w:rPr>
          <w:rFonts w:hint="eastAsia" w:hAnsi="宋体" w:eastAsia="宋体"/>
          <w:bCs/>
          <w:sz w:val="21"/>
        </w:rPr>
        <w:t>6.1  交货时间：乙方必须在　年　月　日前完成甲方订购货物的制作，并在甲方规定时间内将货物装配好放入袋中运送到指定地点负责发放到新生手中。零星补货可适当延迟交货时间。</w:t>
      </w:r>
    </w:p>
    <w:p>
      <w:pPr>
        <w:widowControl/>
        <w:rPr>
          <w:rFonts w:hint="eastAsia" w:hAnsi="宋体" w:eastAsia="宋体"/>
          <w:bCs/>
          <w:sz w:val="21"/>
        </w:rPr>
      </w:pPr>
      <w:r>
        <w:rPr>
          <w:rFonts w:hint="eastAsia" w:hAnsi="宋体" w:eastAsia="宋体"/>
          <w:bCs/>
          <w:sz w:val="21"/>
        </w:rPr>
        <w:t>6.2  交货地点：甲方指定地点。</w:t>
      </w:r>
    </w:p>
    <w:p>
      <w:pPr>
        <w:widowControl/>
        <w:rPr>
          <w:rFonts w:hint="eastAsia" w:hAnsi="宋体" w:eastAsia="宋体"/>
          <w:bCs/>
          <w:sz w:val="21"/>
        </w:rPr>
      </w:pPr>
      <w:r>
        <w:rPr>
          <w:rFonts w:hint="eastAsia" w:hAnsi="宋体" w:eastAsia="宋体"/>
          <w:bCs/>
          <w:sz w:val="21"/>
        </w:rPr>
        <w:t>6.3  收货人：南京交通职业技术学院。</w:t>
      </w:r>
    </w:p>
    <w:p>
      <w:pPr>
        <w:widowControl/>
        <w:rPr>
          <w:rFonts w:hint="eastAsia" w:hAnsi="宋体" w:eastAsia="宋体"/>
          <w:bCs/>
          <w:sz w:val="21"/>
        </w:rPr>
      </w:pPr>
      <w:r>
        <w:rPr>
          <w:rFonts w:hint="eastAsia" w:hAnsi="宋体" w:eastAsia="宋体"/>
          <w:bCs/>
          <w:sz w:val="21"/>
        </w:rPr>
        <w:t>7.验收</w:t>
      </w:r>
    </w:p>
    <w:p>
      <w:pPr>
        <w:widowControl/>
        <w:rPr>
          <w:rFonts w:hint="eastAsia" w:hAnsi="宋体" w:eastAsia="宋体"/>
          <w:bCs/>
          <w:sz w:val="21"/>
        </w:rPr>
      </w:pPr>
      <w:r>
        <w:rPr>
          <w:rFonts w:hint="eastAsia" w:hAnsi="宋体" w:eastAsia="宋体"/>
          <w:bCs/>
          <w:sz w:val="21"/>
        </w:rPr>
        <w:t>7.1  乙方送货到达后，甲方将开箱、开袋对照样品抽检，不合格者，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7.2  乙方送货到达后，甲方按照招标文件要求的样品质量规格及乙方中标样品组织专人验收并于校服供货后甲方抽样两套送指定检验机构（或委托检验机构上门抽样）进行全面检测，若发现质量不符合招标文件所规定的要求，甲方有权退货，中标人愿意更换货物但逾期交货的，按中标人逾期交货处理；中标人拒绝更换货物的，采购人可单方面解除合同，一切损失由乙方承担，并追究法律责任。</w:t>
      </w:r>
    </w:p>
    <w:p>
      <w:pPr>
        <w:widowControl/>
        <w:rPr>
          <w:rFonts w:hint="eastAsia" w:hAnsi="宋体" w:eastAsia="宋体"/>
          <w:bCs/>
          <w:sz w:val="21"/>
        </w:rPr>
      </w:pPr>
      <w:r>
        <w:rPr>
          <w:rFonts w:hint="eastAsia" w:hAnsi="宋体" w:eastAsia="宋体"/>
          <w:bCs/>
          <w:sz w:val="21"/>
        </w:rPr>
        <w:t>8.货款支付</w:t>
      </w:r>
    </w:p>
    <w:p>
      <w:pPr>
        <w:widowControl/>
        <w:rPr>
          <w:rFonts w:hint="eastAsia" w:hAnsi="宋体" w:eastAsia="宋体"/>
          <w:bCs/>
          <w:sz w:val="21"/>
        </w:rPr>
      </w:pPr>
      <w:r>
        <w:rPr>
          <w:rFonts w:hint="eastAsia" w:hAnsi="宋体" w:eastAsia="宋体"/>
          <w:bCs/>
          <w:sz w:val="21"/>
        </w:rPr>
        <w:t>8.1  所有商品到货并分发结束，正常使用，收到合格的抽验报告，甲方以新生实际付款购买量先付80％的货款，剩余货款作为质保金，质保期6个月满如无质量问题, 10天内付清。</w:t>
      </w:r>
    </w:p>
    <w:p>
      <w:pPr>
        <w:widowControl/>
        <w:rPr>
          <w:rFonts w:hint="eastAsia" w:hAnsi="宋体" w:eastAsia="宋体"/>
          <w:bCs/>
          <w:sz w:val="21"/>
        </w:rPr>
      </w:pPr>
      <w:r>
        <w:rPr>
          <w:rFonts w:hint="eastAsia" w:hAnsi="宋体" w:eastAsia="宋体"/>
          <w:bCs/>
          <w:sz w:val="21"/>
        </w:rPr>
        <w:t>8.2  当采购数量与实际使用数量不一致时，乙方应根据实际使用量供货，合同的最终结算金额按实际使用量乘以成交单价进行计算。</w:t>
      </w:r>
    </w:p>
    <w:p>
      <w:pPr>
        <w:widowControl/>
        <w:rPr>
          <w:rFonts w:hint="eastAsia" w:hAnsi="宋体" w:eastAsia="宋体"/>
          <w:bCs/>
          <w:sz w:val="21"/>
        </w:rPr>
      </w:pPr>
      <w:r>
        <w:rPr>
          <w:rFonts w:hint="eastAsia" w:hAnsi="宋体" w:eastAsia="宋体"/>
          <w:bCs/>
          <w:sz w:val="21"/>
        </w:rPr>
        <w:t>8.3  乙方须免费提供50套校训服扶助贫困生，另免费提供4套用品供省纤检机构抽检。</w:t>
      </w:r>
    </w:p>
    <w:p>
      <w:pPr>
        <w:widowControl/>
        <w:rPr>
          <w:rFonts w:hint="eastAsia" w:hAnsi="宋体" w:eastAsia="宋体"/>
          <w:bCs/>
          <w:sz w:val="21"/>
        </w:rPr>
      </w:pPr>
      <w:r>
        <w:rPr>
          <w:rFonts w:hint="eastAsia" w:hAnsi="宋体" w:eastAsia="宋体"/>
          <w:bCs/>
          <w:sz w:val="21"/>
        </w:rPr>
        <w:t>9.质量保证及售后服务</w:t>
      </w:r>
    </w:p>
    <w:p>
      <w:pPr>
        <w:widowControl/>
        <w:rPr>
          <w:rFonts w:hint="eastAsia" w:hAnsi="宋体" w:eastAsia="宋体"/>
          <w:bCs/>
          <w:sz w:val="21"/>
        </w:rPr>
      </w:pPr>
      <w:r>
        <w:rPr>
          <w:rFonts w:hint="eastAsia" w:hAnsi="宋体" w:eastAsia="宋体"/>
          <w:bCs/>
          <w:sz w:val="21"/>
        </w:rPr>
        <w:t>9.1  在交货之前，乙方应对提供的货物质量、规格、性能和数量进行精确和全面的检测，并出具证明书和质量检验证书。招标文件所规定的规格不得变更，如特殊原因确需变更，则要求证明替代品更优、更好且价格不得变动。</w:t>
      </w:r>
    </w:p>
    <w:p>
      <w:pPr>
        <w:widowControl/>
        <w:rPr>
          <w:rFonts w:hint="eastAsia" w:hAnsi="宋体" w:eastAsia="宋体"/>
          <w:bCs/>
          <w:sz w:val="21"/>
        </w:rPr>
      </w:pPr>
      <w:r>
        <w:rPr>
          <w:rFonts w:hint="eastAsia" w:hAnsi="宋体" w:eastAsia="宋体"/>
          <w:bCs/>
          <w:sz w:val="21"/>
        </w:rPr>
        <w:t>9.2  根据第三方技术机构测试、检验结果或者在质量保证期内，如果货物的数量、质量、性能或规格与合同不符，或证明货物是有缺陷的，包括潜在的缺陷或使用不符合要求的材料等，甲方以书面形式向乙方提出本保证下的索赔。</w:t>
      </w:r>
    </w:p>
    <w:p>
      <w:pPr>
        <w:widowControl/>
        <w:rPr>
          <w:rFonts w:hint="eastAsia" w:hAnsi="宋体" w:eastAsia="宋体"/>
          <w:bCs/>
          <w:sz w:val="21"/>
        </w:rPr>
      </w:pPr>
      <w:r>
        <w:rPr>
          <w:rFonts w:hint="eastAsia" w:hAnsi="宋体" w:eastAsia="宋体"/>
          <w:bCs/>
          <w:sz w:val="21"/>
        </w:rPr>
        <w:t>9.3  乙方在收到通知后，应在合同中所附服务承诺约定的时间内主动协助甲方对货物免费维修、更换。</w:t>
      </w:r>
    </w:p>
    <w:p>
      <w:pPr>
        <w:widowControl/>
        <w:rPr>
          <w:rFonts w:hint="eastAsia" w:hAnsi="宋体" w:eastAsia="宋体"/>
          <w:bCs/>
          <w:sz w:val="21"/>
        </w:rPr>
      </w:pPr>
      <w:r>
        <w:rPr>
          <w:rFonts w:hint="eastAsia" w:hAnsi="宋体" w:eastAsia="宋体"/>
          <w:bCs/>
          <w:sz w:val="21"/>
        </w:rPr>
        <w:t>9.4  如果乙方在收到通知后，在合同中所附服务承诺约定的时间内没有弥补缺陷，甲方可采取必要的补救措施，但风险和费用将由乙方承担。</w:t>
      </w:r>
    </w:p>
    <w:p>
      <w:pPr>
        <w:widowControl/>
        <w:rPr>
          <w:rFonts w:hint="eastAsia" w:hAnsi="宋体" w:eastAsia="宋体"/>
          <w:bCs/>
          <w:sz w:val="21"/>
        </w:rPr>
      </w:pPr>
      <w:r>
        <w:rPr>
          <w:rFonts w:hint="eastAsia" w:hAnsi="宋体" w:eastAsia="宋体"/>
          <w:bCs/>
          <w:sz w:val="21"/>
        </w:rPr>
        <w:t>9.5  本项目质量保证期自收到货物并验收合格之日起不少于6个月（若国家和/或生产厂家对本项目所涉及货物的质量保证期的规定高于本项目的要求，应按国家和/或生产厂家的规定执行）。</w:t>
      </w:r>
    </w:p>
    <w:p>
      <w:pPr>
        <w:widowControl/>
        <w:rPr>
          <w:rFonts w:hint="eastAsia" w:hAnsi="宋体" w:eastAsia="宋体"/>
          <w:bCs/>
          <w:sz w:val="21"/>
        </w:rPr>
      </w:pPr>
      <w:r>
        <w:rPr>
          <w:rFonts w:hint="eastAsia" w:hAnsi="宋体" w:eastAsia="宋体"/>
          <w:bCs/>
          <w:sz w:val="21"/>
        </w:rPr>
        <w:t>9.6  售后服务响应时间：如货物出现故障电话响应无法解决，乙方应在接报修电话后24小时内到现场解决问题，故障修复时间不大于2个工作日，此条款也适用于保修期外。</w:t>
      </w:r>
    </w:p>
    <w:p>
      <w:pPr>
        <w:widowControl/>
        <w:rPr>
          <w:rFonts w:hint="eastAsia" w:hAnsi="宋体" w:eastAsia="宋体"/>
          <w:bCs/>
          <w:sz w:val="21"/>
        </w:rPr>
      </w:pPr>
      <w:r>
        <w:rPr>
          <w:rFonts w:hint="eastAsia" w:hAnsi="宋体" w:eastAsia="宋体"/>
          <w:bCs/>
          <w:sz w:val="21"/>
        </w:rPr>
        <w:t>10.转包或分包</w:t>
      </w:r>
    </w:p>
    <w:p>
      <w:pPr>
        <w:widowControl/>
        <w:rPr>
          <w:rFonts w:hint="eastAsia" w:hAnsi="宋体" w:eastAsia="宋体"/>
          <w:bCs/>
          <w:sz w:val="21"/>
        </w:rPr>
      </w:pPr>
      <w:r>
        <w:rPr>
          <w:rFonts w:hint="eastAsia" w:hAnsi="宋体" w:eastAsia="宋体"/>
          <w:bCs/>
          <w:sz w:val="21"/>
        </w:rPr>
        <w:t>10.1  本合同范围的货物，应由乙方直接供应，不得转让他人供应；</w:t>
      </w:r>
    </w:p>
    <w:p>
      <w:pPr>
        <w:widowControl/>
        <w:rPr>
          <w:rFonts w:hint="eastAsia" w:hAnsi="宋体" w:eastAsia="宋体"/>
          <w:bCs/>
          <w:sz w:val="21"/>
        </w:rPr>
      </w:pPr>
      <w:r>
        <w:rPr>
          <w:rFonts w:hint="eastAsia" w:hAnsi="宋体" w:eastAsia="宋体"/>
          <w:bCs/>
          <w:sz w:val="21"/>
        </w:rPr>
        <w:t>10.2  除非得到甲方的书面同意，乙方不得部分分包给他人供应；</w:t>
      </w:r>
    </w:p>
    <w:p>
      <w:pPr>
        <w:widowControl/>
        <w:rPr>
          <w:rFonts w:hint="eastAsia" w:hAnsi="宋体" w:eastAsia="宋体"/>
          <w:bCs/>
          <w:sz w:val="21"/>
        </w:rPr>
      </w:pPr>
      <w:r>
        <w:rPr>
          <w:rFonts w:hint="eastAsia" w:hAnsi="宋体" w:eastAsia="宋体"/>
          <w:bCs/>
          <w:sz w:val="21"/>
        </w:rPr>
        <w:t>10.3  如有转让和未经甲方同意的分包行为，甲方有权给予终止合同。</w:t>
      </w:r>
    </w:p>
    <w:p>
      <w:pPr>
        <w:widowControl/>
        <w:rPr>
          <w:rFonts w:hint="eastAsia" w:hAnsi="宋体" w:eastAsia="宋体"/>
          <w:bCs/>
          <w:sz w:val="21"/>
        </w:rPr>
      </w:pPr>
      <w:r>
        <w:rPr>
          <w:rFonts w:hint="eastAsia" w:hAnsi="宋体" w:eastAsia="宋体"/>
          <w:bCs/>
          <w:sz w:val="21"/>
        </w:rPr>
        <w:t>11.违约责任</w:t>
      </w:r>
    </w:p>
    <w:p>
      <w:pPr>
        <w:widowControl/>
        <w:rPr>
          <w:rFonts w:hint="eastAsia" w:hAnsi="宋体" w:eastAsia="宋体"/>
          <w:bCs/>
          <w:sz w:val="21"/>
        </w:rPr>
      </w:pPr>
      <w:r>
        <w:rPr>
          <w:rFonts w:hint="eastAsia" w:hAnsi="宋体" w:eastAsia="宋体"/>
          <w:bCs/>
          <w:sz w:val="21"/>
        </w:rPr>
        <w:t>11.1  甲方无正当理由拒收货物的，甲方向乙方偿付拒收货款总值的百分之五违约金。</w:t>
      </w:r>
    </w:p>
    <w:p>
      <w:pPr>
        <w:widowControl/>
        <w:rPr>
          <w:rFonts w:hint="eastAsia" w:hAnsi="宋体" w:eastAsia="宋体"/>
          <w:bCs/>
          <w:sz w:val="21"/>
        </w:rPr>
      </w:pPr>
      <w:r>
        <w:rPr>
          <w:rFonts w:hint="eastAsia" w:hAnsi="宋体" w:eastAsia="宋体"/>
          <w:bCs/>
          <w:sz w:val="21"/>
        </w:rPr>
        <w:t>11.2  甲方无故逾期验收和办理货款支付手续的，甲方应按逾期付款总额每日万分之五向乙方支付违约金。</w:t>
      </w:r>
    </w:p>
    <w:p>
      <w:pPr>
        <w:widowControl/>
        <w:rPr>
          <w:rFonts w:hint="eastAsia" w:hAnsi="宋体" w:eastAsia="宋体"/>
          <w:bCs/>
          <w:sz w:val="21"/>
        </w:rPr>
      </w:pPr>
      <w:r>
        <w:rPr>
          <w:rFonts w:hint="eastAsia" w:hAnsi="宋体" w:eastAsia="宋体"/>
          <w:bCs/>
          <w:sz w:val="21"/>
        </w:rPr>
        <w:t xml:space="preserve">11.3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rPr>
          <w:rFonts w:hint="eastAsia" w:hAnsi="宋体" w:eastAsia="宋体"/>
          <w:bCs/>
          <w:sz w:val="21"/>
        </w:rPr>
      </w:pPr>
      <w:r>
        <w:rPr>
          <w:rFonts w:hint="eastAsia" w:hAnsi="宋体" w:eastAsia="宋体"/>
          <w:bCs/>
          <w:sz w:val="21"/>
        </w:rPr>
        <w:t>11.4  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rPr>
          <w:rFonts w:hint="eastAsia" w:hAnsi="宋体" w:eastAsia="宋体"/>
          <w:bCs/>
          <w:sz w:val="21"/>
        </w:rPr>
      </w:pPr>
      <w:r>
        <w:rPr>
          <w:rFonts w:hint="eastAsia" w:hAnsi="宋体" w:eastAsia="宋体"/>
          <w:bCs/>
          <w:sz w:val="21"/>
        </w:rPr>
        <w:t>12.不可抗力事件处理</w:t>
      </w:r>
    </w:p>
    <w:p>
      <w:pPr>
        <w:widowControl/>
        <w:rPr>
          <w:rFonts w:hint="eastAsia" w:hAnsi="宋体" w:eastAsia="宋体"/>
          <w:bCs/>
          <w:sz w:val="21"/>
        </w:rPr>
      </w:pPr>
      <w:r>
        <w:rPr>
          <w:rFonts w:hint="eastAsia" w:hAnsi="宋体" w:eastAsia="宋体"/>
          <w:bCs/>
          <w:sz w:val="21"/>
        </w:rPr>
        <w:t>12.1  在合同有效期内，任何一方因不可抗力事件导致不能履行合同，则合同履行期可延长，其延长期与不可抗力影响期相同。</w:t>
      </w:r>
    </w:p>
    <w:p>
      <w:pPr>
        <w:widowControl/>
        <w:rPr>
          <w:rFonts w:hint="eastAsia" w:hAnsi="宋体" w:eastAsia="宋体"/>
          <w:bCs/>
          <w:sz w:val="21"/>
        </w:rPr>
      </w:pPr>
      <w:r>
        <w:rPr>
          <w:rFonts w:hint="eastAsia" w:hAnsi="宋体" w:eastAsia="宋体"/>
          <w:bCs/>
          <w:sz w:val="21"/>
        </w:rPr>
        <w:t>12.2  不可抗力事件发生后，应立即通知对方，并寄送有关权威机构出具的证明。</w:t>
      </w:r>
    </w:p>
    <w:p>
      <w:pPr>
        <w:widowControl/>
        <w:rPr>
          <w:rFonts w:hint="eastAsia" w:hAnsi="宋体" w:eastAsia="宋体"/>
          <w:bCs/>
          <w:sz w:val="21"/>
        </w:rPr>
      </w:pPr>
      <w:r>
        <w:rPr>
          <w:rFonts w:hint="eastAsia" w:hAnsi="宋体" w:eastAsia="宋体"/>
          <w:bCs/>
          <w:sz w:val="21"/>
        </w:rPr>
        <w:t>12.3  不可抗力事件延续120天以上，双方应通过友好协商，确定是否继续履行合同。</w:t>
      </w:r>
    </w:p>
    <w:p>
      <w:pPr>
        <w:widowControl/>
        <w:rPr>
          <w:rFonts w:hint="eastAsia" w:hAnsi="宋体" w:eastAsia="宋体"/>
          <w:bCs/>
          <w:sz w:val="21"/>
        </w:rPr>
      </w:pPr>
      <w:r>
        <w:rPr>
          <w:rFonts w:hint="eastAsia" w:hAnsi="宋体" w:eastAsia="宋体"/>
          <w:bCs/>
          <w:sz w:val="21"/>
        </w:rPr>
        <w:t>13.诉讼</w:t>
      </w:r>
    </w:p>
    <w:p>
      <w:pPr>
        <w:widowControl/>
        <w:rPr>
          <w:rFonts w:hint="eastAsia" w:hAnsi="宋体" w:eastAsia="宋体"/>
          <w:bCs/>
          <w:sz w:val="21"/>
        </w:rPr>
      </w:pPr>
      <w:r>
        <w:rPr>
          <w:rFonts w:hint="eastAsia" w:hAnsi="宋体" w:eastAsia="宋体"/>
          <w:bCs/>
          <w:sz w:val="21"/>
        </w:rPr>
        <w:t>双方在执行合同中所发生的一切争议，应通过协商解决。如协商不成，可向合同签订地法院起诉，合同签订地在此约定为南京市。</w:t>
      </w:r>
    </w:p>
    <w:p>
      <w:pPr>
        <w:widowControl/>
        <w:rPr>
          <w:rFonts w:hint="eastAsia" w:hAnsi="宋体" w:eastAsia="宋体"/>
          <w:bCs/>
          <w:sz w:val="21"/>
        </w:rPr>
      </w:pPr>
      <w:r>
        <w:rPr>
          <w:rFonts w:hint="eastAsia" w:hAnsi="宋体" w:eastAsia="宋体"/>
          <w:bCs/>
          <w:sz w:val="21"/>
        </w:rPr>
        <w:t>13.合同生效及其它</w:t>
      </w:r>
    </w:p>
    <w:p>
      <w:pPr>
        <w:widowControl/>
        <w:rPr>
          <w:rFonts w:hint="eastAsia" w:hAnsi="宋体" w:eastAsia="宋体"/>
          <w:bCs/>
          <w:sz w:val="21"/>
        </w:rPr>
      </w:pPr>
      <w:r>
        <w:rPr>
          <w:rFonts w:hint="eastAsia" w:hAnsi="宋体" w:eastAsia="宋体"/>
          <w:bCs/>
          <w:sz w:val="21"/>
        </w:rPr>
        <w:t>13.1  合同经双方法定代表人或授权委托代表人签字并加盖单位公章，并经采购代理机构见证盖章后生效。</w:t>
      </w:r>
    </w:p>
    <w:p>
      <w:pPr>
        <w:widowControl/>
        <w:rPr>
          <w:rFonts w:hint="eastAsia" w:hAnsi="宋体" w:eastAsia="宋体"/>
          <w:bCs/>
          <w:sz w:val="21"/>
        </w:rPr>
      </w:pPr>
      <w:r>
        <w:rPr>
          <w:rFonts w:hint="eastAsia" w:hAnsi="宋体" w:eastAsia="宋体"/>
          <w:bCs/>
          <w:sz w:val="21"/>
        </w:rPr>
        <w:t>13.2  本合同未尽事宜，遵照《合同法》有关条文执行。</w:t>
      </w:r>
    </w:p>
    <w:p>
      <w:pPr>
        <w:widowControl/>
        <w:rPr>
          <w:rFonts w:hint="eastAsia" w:hAnsi="宋体" w:eastAsia="宋体"/>
          <w:bCs/>
          <w:sz w:val="21"/>
        </w:rPr>
      </w:pPr>
      <w:r>
        <w:rPr>
          <w:rFonts w:hint="eastAsia" w:hAnsi="宋体" w:eastAsia="宋体"/>
          <w:bCs/>
          <w:sz w:val="21"/>
        </w:rPr>
        <w:t>13.3  本合同正本一式四份，具有同等法律效力，甲方、乙方、见证方及财政监管部门各执一份。</w:t>
      </w:r>
    </w:p>
    <w:p>
      <w:pPr>
        <w:widowControl/>
        <w:rPr>
          <w:rFonts w:hint="eastAsia" w:hAnsi="宋体" w:eastAsia="宋体"/>
          <w:bCs/>
          <w:sz w:val="21"/>
        </w:rPr>
      </w:pPr>
      <w:r>
        <w:rPr>
          <w:rFonts w:hint="eastAsia" w:hAnsi="宋体" w:eastAsia="宋体"/>
          <w:bCs/>
          <w:sz w:val="21"/>
        </w:rPr>
        <w:t xml:space="preserve">  甲方：                                   乙方： </w:t>
      </w:r>
    </w:p>
    <w:p>
      <w:pPr>
        <w:widowControl/>
        <w:rPr>
          <w:rFonts w:hint="eastAsia" w:hAnsi="宋体" w:eastAsia="宋体"/>
          <w:bCs/>
          <w:sz w:val="21"/>
        </w:rPr>
      </w:pPr>
      <w:r>
        <w:rPr>
          <w:rFonts w:hint="eastAsia" w:hAnsi="宋体" w:eastAsia="宋体"/>
          <w:bCs/>
          <w:sz w:val="21"/>
        </w:rPr>
        <w:t xml:space="preserve">地址：                                   地址： </w:t>
      </w:r>
    </w:p>
    <w:p>
      <w:pPr>
        <w:widowControl/>
        <w:rPr>
          <w:rFonts w:hint="eastAsia" w:hAnsi="宋体" w:eastAsia="宋体"/>
          <w:bCs/>
          <w:sz w:val="21"/>
        </w:rPr>
      </w:pPr>
      <w:r>
        <w:rPr>
          <w:rFonts w:hint="eastAsia" w:hAnsi="宋体" w:eastAsia="宋体"/>
          <w:bCs/>
          <w:sz w:val="21"/>
        </w:rPr>
        <w:t>法定代表人或授权代表：                   法定代表人或授权代表：</w:t>
      </w:r>
    </w:p>
    <w:p>
      <w:pPr>
        <w:widowControl/>
        <w:rPr>
          <w:rFonts w:hint="eastAsia" w:hAnsi="宋体" w:eastAsia="宋体"/>
          <w:bCs/>
          <w:sz w:val="21"/>
        </w:rPr>
      </w:pPr>
      <w:r>
        <w:rPr>
          <w:rFonts w:hint="eastAsia" w:hAnsi="宋体" w:eastAsia="宋体"/>
          <w:bCs/>
          <w:sz w:val="21"/>
        </w:rPr>
        <w:t>联系电话：                               联系电话：</w:t>
      </w:r>
    </w:p>
    <w:p>
      <w:pPr>
        <w:widowControl/>
        <w:rPr>
          <w:rFonts w:hint="eastAsia" w:hAnsi="宋体" w:eastAsia="宋体"/>
          <w:bCs/>
          <w:sz w:val="21"/>
        </w:rPr>
      </w:pPr>
      <w:r>
        <w:rPr>
          <w:rFonts w:hint="eastAsia" w:hAnsi="宋体" w:eastAsia="宋体"/>
          <w:bCs/>
          <w:sz w:val="21"/>
        </w:rPr>
        <w:t xml:space="preserve">                               签订日期：      年   月   日</w:t>
      </w:r>
    </w:p>
    <w:p>
      <w:pPr>
        <w:widowControl/>
        <w:rPr>
          <w:rFonts w:hint="eastAsia" w:hAnsi="宋体" w:eastAsia="宋体"/>
          <w:bCs/>
          <w:sz w:val="21"/>
        </w:rPr>
      </w:pPr>
    </w:p>
    <w:p>
      <w:pPr>
        <w:rPr>
          <w:rFonts w:hint="eastAsia"/>
          <w:color w:val="FF0000"/>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widowControl/>
        <w:rPr>
          <w:rFonts w:hint="eastAsia" w:hAnsi="宋体" w:eastAsia="宋体"/>
          <w:bCs/>
          <w:sz w:val="21"/>
        </w:rPr>
      </w:pPr>
    </w:p>
    <w:p>
      <w:pPr>
        <w:pStyle w:val="2"/>
        <w:keepNext w:val="0"/>
        <w:keepLines w:val="0"/>
        <w:spacing w:line="360" w:lineRule="auto"/>
        <w:jc w:val="center"/>
        <w:rPr>
          <w:rFonts w:hAnsi="宋体" w:eastAsia="宋体" w:cs="宋体"/>
          <w:sz w:val="36"/>
          <w:szCs w:val="36"/>
        </w:rPr>
      </w:pPr>
      <w:bookmarkStart w:id="85" w:name="_Toc487210486"/>
      <w:r>
        <w:rPr>
          <w:rFonts w:hint="eastAsia" w:hAnsi="宋体" w:eastAsia="宋体" w:cs="宋体"/>
          <w:sz w:val="36"/>
          <w:szCs w:val="36"/>
        </w:rPr>
        <w:t xml:space="preserve">第五章  </w:t>
      </w:r>
      <w:bookmarkEnd w:id="84"/>
      <w:r>
        <w:rPr>
          <w:rFonts w:hint="eastAsia" w:hAnsi="宋体" w:eastAsia="宋体" w:cs="宋体"/>
          <w:sz w:val="36"/>
          <w:szCs w:val="36"/>
        </w:rPr>
        <w:t>采购需求</w:t>
      </w:r>
      <w:bookmarkEnd w:id="85"/>
    </w:p>
    <w:p>
      <w:pPr>
        <w:pStyle w:val="4"/>
        <w:ind w:firstLine="422"/>
        <w:outlineLvl w:val="0"/>
        <w:rPr>
          <w:rFonts w:hAnsi="宋体" w:eastAsia="宋体" w:cs="宋体"/>
          <w:b/>
          <w:sz w:val="21"/>
        </w:rPr>
      </w:pPr>
      <w:bookmarkStart w:id="86" w:name="_Toc481050435"/>
      <w:bookmarkStart w:id="87" w:name="_Toc475371382"/>
      <w:bookmarkStart w:id="88" w:name="_Toc483929313"/>
      <w:bookmarkStart w:id="89" w:name="_Toc475371521"/>
      <w:r>
        <w:rPr>
          <w:rFonts w:hint="eastAsia" w:hAnsi="宋体" w:eastAsia="宋体" w:cs="宋体"/>
          <w:b/>
          <w:sz w:val="21"/>
        </w:rPr>
        <w:t>注：标注“★”的条款为实质性要求，若有一项负偏离将被视为无效响应。</w:t>
      </w:r>
      <w:bookmarkEnd w:id="86"/>
      <w:bookmarkEnd w:id="87"/>
      <w:bookmarkEnd w:id="88"/>
      <w:bookmarkEnd w:id="89"/>
    </w:p>
    <w:p>
      <w:pPr>
        <w:numPr>
          <w:ilvl w:val="0"/>
          <w:numId w:val="4"/>
        </w:numPr>
        <w:tabs>
          <w:tab w:val="left" w:pos="900"/>
        </w:tabs>
        <w:snapToGrid w:val="0"/>
        <w:rPr>
          <w:rFonts w:hAnsi="宋体" w:eastAsia="宋体" w:cs="宋体"/>
          <w:b/>
          <w:sz w:val="21"/>
        </w:rPr>
      </w:pPr>
      <w:r>
        <w:rPr>
          <w:rFonts w:hint="eastAsia" w:hAnsi="宋体" w:eastAsia="宋体" w:cs="宋体"/>
          <w:b/>
          <w:sz w:val="21"/>
        </w:rPr>
        <w:t>项目简要说明</w:t>
      </w:r>
    </w:p>
    <w:p>
      <w:pPr>
        <w:rPr>
          <w:rFonts w:hAnsi="宋体" w:eastAsia="宋体" w:cs="宋体"/>
          <w:bCs/>
          <w:sz w:val="21"/>
        </w:rPr>
      </w:pPr>
      <w:bookmarkStart w:id="90" w:name="_Toc464057402"/>
      <w:r>
        <w:rPr>
          <w:rFonts w:hint="eastAsia" w:hAnsi="宋体" w:eastAsia="宋体" w:cs="宋体"/>
          <w:bCs/>
          <w:sz w:val="21"/>
        </w:rPr>
        <w:t>1.1  项目简介</w:t>
      </w:r>
    </w:p>
    <w:p>
      <w:pPr>
        <w:widowControl/>
        <w:shd w:val="clear" w:color="auto" w:fill="FFFFFF"/>
        <w:ind w:firstLine="420" w:firstLineChars="200"/>
        <w:rPr>
          <w:rFonts w:hAnsi="宋体" w:eastAsia="宋体" w:cs="宋体"/>
          <w:bCs/>
          <w:sz w:val="21"/>
        </w:rPr>
      </w:pPr>
      <w:r>
        <w:rPr>
          <w:rFonts w:hint="eastAsia" w:hAnsi="宋体" w:eastAsia="宋体" w:cs="宋体"/>
          <w:bCs/>
          <w:sz w:val="21"/>
        </w:rPr>
        <w:t>南京交通职业技术学院2018级新生用品主要包括公寓用品和军训服、校服</w:t>
      </w:r>
      <w:r>
        <w:rPr>
          <w:rFonts w:hint="eastAsia" w:hAnsi="宋体" w:eastAsia="宋体" w:cs="宋体"/>
          <w:b/>
          <w:bCs/>
          <w:color w:val="FF0000"/>
          <w:sz w:val="21"/>
        </w:rPr>
        <w:t>三类</w:t>
      </w:r>
      <w:r>
        <w:rPr>
          <w:rFonts w:hint="eastAsia" w:hAnsi="宋体" w:eastAsia="宋体" w:cs="宋体"/>
          <w:bCs/>
          <w:sz w:val="21"/>
        </w:rPr>
        <w:t>。校服由学校招标采购，费用按中标价由学校代收，服装由后勤管理与服务中心协助中标供应商及学生所在院系统一发放。2018级学院招生人数约3750人，参考以往报到率新生报到总人数约3400人。</w:t>
      </w:r>
    </w:p>
    <w:p>
      <w:pPr>
        <w:widowControl/>
        <w:shd w:val="clear" w:color="auto" w:fill="FFFFFF"/>
        <w:rPr>
          <w:rFonts w:hAnsi="宋体" w:eastAsia="宋体" w:cs="宋体"/>
          <w:bCs/>
          <w:spacing w:val="9"/>
          <w:sz w:val="21"/>
        </w:rPr>
      </w:pPr>
      <w:r>
        <w:rPr>
          <w:rFonts w:hint="eastAsia" w:hAnsi="宋体" w:eastAsia="宋体" w:cs="宋体"/>
          <w:bCs/>
          <w:sz w:val="21"/>
        </w:rPr>
        <w:t xml:space="preserve">1.2  </w:t>
      </w:r>
      <w:r>
        <w:rPr>
          <w:rFonts w:hint="eastAsia" w:hAnsi="宋体" w:eastAsia="宋体" w:cs="宋体"/>
          <w:bCs/>
          <w:spacing w:val="9"/>
          <w:sz w:val="21"/>
        </w:rPr>
        <w:t>项目内容</w:t>
      </w:r>
    </w:p>
    <w:p>
      <w:pPr>
        <w:widowControl/>
        <w:shd w:val="clear" w:color="auto" w:fill="FFFFFF"/>
        <w:ind w:firstLine="420"/>
        <w:rPr>
          <w:rFonts w:hAnsi="宋体" w:eastAsia="宋体" w:cs="宋体"/>
          <w:bCs/>
          <w:sz w:val="21"/>
        </w:rPr>
      </w:pPr>
      <w:r>
        <w:rPr>
          <w:rFonts w:hint="eastAsia" w:hAnsi="宋体" w:eastAsia="宋体" w:cs="宋体"/>
          <w:bCs/>
          <w:sz w:val="21"/>
        </w:rPr>
        <w:t>2018年新生用品采购</w:t>
      </w:r>
    </w:p>
    <w:p>
      <w:pPr>
        <w:widowControl/>
        <w:shd w:val="clear" w:color="auto" w:fill="FFFFFF"/>
        <w:rPr>
          <w:rFonts w:hAnsi="宋体" w:eastAsia="宋体" w:cs="宋体"/>
          <w:bCs/>
          <w:sz w:val="21"/>
        </w:rPr>
      </w:pPr>
      <w:r>
        <w:rPr>
          <w:rFonts w:hint="eastAsia" w:hAnsi="宋体" w:eastAsia="宋体" w:cs="宋体"/>
          <w:bCs/>
          <w:sz w:val="21"/>
        </w:rPr>
        <w:t>1.3  采购预算</w:t>
      </w:r>
    </w:p>
    <w:p>
      <w:pPr>
        <w:rPr>
          <w:rFonts w:hint="eastAsia" w:hAnsi="宋体" w:eastAsia="宋体" w:cs="宋体"/>
          <w:spacing w:val="9"/>
          <w:sz w:val="21"/>
        </w:rPr>
      </w:pPr>
      <w:r>
        <w:rPr>
          <w:rFonts w:hint="eastAsia" w:hAnsi="宋体" w:eastAsia="宋体" w:cs="宋体"/>
          <w:spacing w:val="9"/>
          <w:sz w:val="21"/>
        </w:rPr>
        <w:t>校服，每生一套，每套采购预算420元人民币。</w:t>
      </w:r>
    </w:p>
    <w:p>
      <w:pPr>
        <w:rPr>
          <w:rFonts w:hAnsi="宋体" w:eastAsia="宋体" w:cs="宋体"/>
          <w:bCs/>
          <w:sz w:val="21"/>
        </w:rPr>
      </w:pPr>
      <w:r>
        <w:rPr>
          <w:rFonts w:hint="eastAsia" w:hAnsi="宋体" w:eastAsia="宋体" w:cs="宋体"/>
          <w:bCs/>
          <w:sz w:val="21"/>
        </w:rPr>
        <w:t>投标报价超过限价将按无效投标处理。</w:t>
      </w:r>
    </w:p>
    <w:p>
      <w:pPr>
        <w:rPr>
          <w:rFonts w:hAnsi="宋体" w:eastAsia="宋体" w:cs="宋体"/>
          <w:bCs/>
          <w:sz w:val="21"/>
        </w:rPr>
      </w:pPr>
      <w:r>
        <w:rPr>
          <w:rFonts w:hint="eastAsia" w:hAnsi="宋体" w:eastAsia="宋体" w:cs="宋体"/>
          <w:bCs/>
          <w:sz w:val="21"/>
        </w:rPr>
        <w:t>1.4  交货时间</w:t>
      </w:r>
    </w:p>
    <w:p>
      <w:pPr>
        <w:shd w:val="clear" w:color="auto" w:fill="FFFF00"/>
        <w:ind w:firstLine="420" w:firstLineChars="200"/>
        <w:jc w:val="left"/>
        <w:rPr>
          <w:rFonts w:hint="eastAsia" w:hAnsi="宋体" w:eastAsia="宋体" w:cs="宋体"/>
          <w:bCs/>
          <w:sz w:val="21"/>
          <w:lang w:eastAsia="zh-CN"/>
        </w:rPr>
      </w:pPr>
      <w:r>
        <w:rPr>
          <w:rFonts w:hint="eastAsia" w:hAnsi="宋体" w:eastAsia="宋体" w:cs="宋体"/>
          <w:sz w:val="21"/>
        </w:rPr>
        <w:t>2018年</w:t>
      </w:r>
      <w:r>
        <w:rPr>
          <w:rFonts w:hint="eastAsia" w:hAnsi="宋体" w:eastAsia="宋体" w:cs="宋体"/>
          <w:sz w:val="21"/>
          <w:lang w:val="en-US" w:eastAsia="zh-CN"/>
        </w:rPr>
        <w:t>11</w:t>
      </w:r>
      <w:r>
        <w:rPr>
          <w:rFonts w:hint="eastAsia" w:hAnsi="宋体" w:eastAsia="宋体" w:cs="宋体"/>
          <w:sz w:val="21"/>
        </w:rPr>
        <w:t>月</w:t>
      </w:r>
      <w:r>
        <w:rPr>
          <w:rFonts w:hint="eastAsia" w:hAnsi="宋体" w:eastAsia="宋体" w:cs="宋体"/>
          <w:sz w:val="21"/>
          <w:lang w:val="en-US" w:eastAsia="zh-CN"/>
        </w:rPr>
        <w:t>30</w:t>
      </w:r>
      <w:r>
        <w:rPr>
          <w:rFonts w:hint="eastAsia" w:hAnsi="宋体" w:eastAsia="宋体" w:cs="宋体"/>
          <w:sz w:val="21"/>
        </w:rPr>
        <w:t>日前完成甲方订购货物的制作，并在采购人规定时间内将货物装配好放入袋中运送到采购人指定地点</w:t>
      </w:r>
      <w:r>
        <w:rPr>
          <w:rFonts w:hint="eastAsia" w:hAnsi="宋体" w:eastAsia="宋体" w:cs="宋体"/>
          <w:color w:val="FF0000"/>
          <w:sz w:val="21"/>
        </w:rPr>
        <w:t>发放到购买新生手中</w:t>
      </w:r>
      <w:r>
        <w:rPr>
          <w:rFonts w:hint="eastAsia" w:hAnsi="宋体" w:eastAsia="宋体" w:cs="宋体"/>
          <w:color w:val="FF0000"/>
          <w:sz w:val="21"/>
          <w:lang w:eastAsia="zh-CN"/>
        </w:rPr>
        <w:t>。</w:t>
      </w:r>
    </w:p>
    <w:p>
      <w:pPr>
        <w:rPr>
          <w:rFonts w:hAnsi="宋体" w:eastAsia="宋体" w:cs="宋体"/>
          <w:b/>
          <w:sz w:val="21"/>
        </w:rPr>
      </w:pPr>
      <w:r>
        <w:rPr>
          <w:rFonts w:hint="eastAsia" w:hAnsi="宋体" w:eastAsia="宋体" w:cs="宋体"/>
          <w:b/>
          <w:sz w:val="21"/>
        </w:rPr>
        <w:t>二、</w:t>
      </w:r>
      <w:bookmarkEnd w:id="90"/>
      <w:r>
        <w:rPr>
          <w:rFonts w:hint="eastAsia" w:hAnsi="宋体" w:eastAsia="宋体" w:cs="宋体"/>
          <w:b/>
          <w:sz w:val="21"/>
        </w:rPr>
        <w:t>项目要求</w:t>
      </w:r>
    </w:p>
    <w:p>
      <w:pPr>
        <w:rPr>
          <w:rFonts w:hAnsi="宋体" w:eastAsia="宋体" w:cs="宋体"/>
          <w:sz w:val="21"/>
        </w:rPr>
      </w:pPr>
      <w:r>
        <w:rPr>
          <w:rFonts w:hint="eastAsia" w:hAnsi="宋体" w:eastAsia="宋体" w:cs="宋体"/>
          <w:sz w:val="21"/>
        </w:rPr>
        <w:t>项目清单及要求</w:t>
      </w:r>
    </w:p>
    <w:tbl>
      <w:tblPr>
        <w:tblStyle w:val="16"/>
        <w:tblW w:w="9222" w:type="dxa"/>
        <w:jc w:val="center"/>
        <w:tblInd w:w="-10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2835"/>
        <w:gridCol w:w="1921"/>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序号</w:t>
            </w:r>
          </w:p>
        </w:tc>
        <w:tc>
          <w:tcPr>
            <w:tcW w:w="2835" w:type="dxa"/>
            <w:vAlign w:val="center"/>
          </w:tcPr>
          <w:p>
            <w:pPr>
              <w:rPr>
                <w:rFonts w:hAnsi="宋体" w:eastAsia="宋体" w:cs="宋体"/>
                <w:sz w:val="21"/>
              </w:rPr>
            </w:pPr>
            <w:r>
              <w:rPr>
                <w:rFonts w:hint="eastAsia" w:hAnsi="宋体" w:eastAsia="宋体" w:cs="宋体"/>
                <w:sz w:val="21"/>
              </w:rPr>
              <w:t>名   称</w:t>
            </w:r>
          </w:p>
        </w:tc>
        <w:tc>
          <w:tcPr>
            <w:tcW w:w="1921" w:type="dxa"/>
            <w:vAlign w:val="center"/>
          </w:tcPr>
          <w:p>
            <w:pPr>
              <w:rPr>
                <w:rFonts w:hAnsi="宋体" w:eastAsia="宋体" w:cs="宋体"/>
                <w:sz w:val="21"/>
              </w:rPr>
            </w:pPr>
            <w:r>
              <w:rPr>
                <w:rFonts w:hint="eastAsia" w:hAnsi="宋体" w:eastAsia="宋体" w:cs="宋体"/>
                <w:sz w:val="21"/>
              </w:rPr>
              <w:t>单位</w:t>
            </w:r>
          </w:p>
        </w:tc>
        <w:tc>
          <w:tcPr>
            <w:tcW w:w="2275" w:type="dxa"/>
            <w:vAlign w:val="center"/>
          </w:tcPr>
          <w:p>
            <w:pPr>
              <w:rPr>
                <w:rFonts w:hAnsi="宋体" w:eastAsia="宋体" w:cs="宋体"/>
                <w:sz w:val="21"/>
              </w:rPr>
            </w:pPr>
            <w:r>
              <w:rPr>
                <w:rFonts w:hint="eastAsia" w:hAnsi="宋体" w:eastAsia="宋体" w:cs="宋体"/>
                <w:sz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7" w:hRule="atLeast"/>
          <w:jc w:val="center"/>
        </w:trPr>
        <w:tc>
          <w:tcPr>
            <w:tcW w:w="2191" w:type="dxa"/>
            <w:vAlign w:val="center"/>
          </w:tcPr>
          <w:p>
            <w:pPr>
              <w:rPr>
                <w:rFonts w:hAnsi="宋体" w:eastAsia="宋体" w:cs="宋体"/>
                <w:sz w:val="21"/>
              </w:rPr>
            </w:pPr>
            <w:r>
              <w:rPr>
                <w:rFonts w:hint="eastAsia" w:hAnsi="宋体" w:eastAsia="宋体" w:cs="宋体"/>
                <w:sz w:val="21"/>
              </w:rPr>
              <w:t>1</w:t>
            </w:r>
          </w:p>
        </w:tc>
        <w:tc>
          <w:tcPr>
            <w:tcW w:w="2835" w:type="dxa"/>
            <w:vAlign w:val="center"/>
          </w:tcPr>
          <w:p>
            <w:pPr>
              <w:rPr>
                <w:rFonts w:hAnsi="宋体" w:eastAsia="宋体" w:cs="宋体"/>
                <w:sz w:val="21"/>
              </w:rPr>
            </w:pPr>
            <w:r>
              <w:rPr>
                <w:rFonts w:hint="eastAsia" w:hAnsi="宋体" w:eastAsia="宋体" w:cs="宋体"/>
                <w:sz w:val="21"/>
              </w:rPr>
              <w:t>衬衣（长短袖两穿）</w:t>
            </w:r>
          </w:p>
          <w:p>
            <w:pPr>
              <w:rPr>
                <w:rFonts w:hAnsi="宋体" w:eastAsia="宋体" w:cs="宋体"/>
                <w:sz w:val="21"/>
              </w:rPr>
            </w:pPr>
            <w:r>
              <w:rPr>
                <w:rFonts w:hint="eastAsia" w:hAnsi="宋体" w:eastAsia="宋体" w:cs="宋体"/>
                <w:sz w:val="21"/>
              </w:rPr>
              <w:t>(男生／女生)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191" w:type="dxa"/>
            <w:vAlign w:val="center"/>
          </w:tcPr>
          <w:p>
            <w:pPr>
              <w:rPr>
                <w:rFonts w:hAnsi="宋体" w:eastAsia="宋体" w:cs="宋体"/>
                <w:sz w:val="21"/>
              </w:rPr>
            </w:pPr>
            <w:r>
              <w:rPr>
                <w:rFonts w:hint="eastAsia" w:hAnsi="宋体" w:eastAsia="宋体" w:cs="宋体"/>
                <w:sz w:val="21"/>
              </w:rPr>
              <w:t>2</w:t>
            </w:r>
          </w:p>
        </w:tc>
        <w:tc>
          <w:tcPr>
            <w:tcW w:w="2835" w:type="dxa"/>
            <w:vAlign w:val="center"/>
          </w:tcPr>
          <w:p>
            <w:pPr>
              <w:rPr>
                <w:rFonts w:hAnsi="宋体" w:eastAsia="宋体" w:cs="宋体"/>
                <w:sz w:val="21"/>
              </w:rPr>
            </w:pPr>
            <w:r>
              <w:rPr>
                <w:rFonts w:hint="eastAsia" w:hAnsi="宋体" w:eastAsia="宋体" w:cs="宋体"/>
                <w:sz w:val="21"/>
              </w:rPr>
              <w:t xml:space="preserve"> 英伦风西装外套（校徽标识）（男生/女生）</w:t>
            </w:r>
          </w:p>
        </w:tc>
        <w:tc>
          <w:tcPr>
            <w:tcW w:w="1921" w:type="dxa"/>
            <w:vAlign w:val="center"/>
          </w:tcPr>
          <w:p>
            <w:pPr>
              <w:rPr>
                <w:rFonts w:hAnsi="宋体" w:eastAsia="宋体" w:cs="宋体"/>
                <w:sz w:val="21"/>
              </w:rPr>
            </w:pPr>
            <w:r>
              <w:rPr>
                <w:rFonts w:hint="eastAsia" w:hAnsi="宋体" w:eastAsia="宋体" w:cs="宋体"/>
                <w:sz w:val="21"/>
              </w:rPr>
              <w:t>件</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2191" w:type="dxa"/>
            <w:vAlign w:val="center"/>
          </w:tcPr>
          <w:p>
            <w:pPr>
              <w:rPr>
                <w:rFonts w:hAnsi="宋体" w:eastAsia="宋体" w:cs="宋体"/>
                <w:sz w:val="21"/>
              </w:rPr>
            </w:pPr>
            <w:r>
              <w:rPr>
                <w:rFonts w:hint="eastAsia" w:hAnsi="宋体" w:eastAsia="宋体" w:cs="宋体"/>
                <w:sz w:val="21"/>
              </w:rPr>
              <w:t>3</w:t>
            </w:r>
          </w:p>
        </w:tc>
        <w:tc>
          <w:tcPr>
            <w:tcW w:w="2835" w:type="dxa"/>
            <w:vAlign w:val="center"/>
          </w:tcPr>
          <w:p>
            <w:pPr>
              <w:rPr>
                <w:rFonts w:hAnsi="宋体" w:eastAsia="宋体" w:cs="宋体"/>
                <w:sz w:val="21"/>
              </w:rPr>
            </w:pPr>
            <w:r>
              <w:rPr>
                <w:rFonts w:hint="eastAsia" w:hAnsi="宋体" w:eastAsia="宋体" w:cs="宋体"/>
                <w:sz w:val="21"/>
              </w:rPr>
              <w:t>英伦风西裤(男生／女生)</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2191" w:type="dxa"/>
            <w:vAlign w:val="center"/>
          </w:tcPr>
          <w:p>
            <w:pPr>
              <w:rPr>
                <w:rFonts w:hAnsi="宋体" w:eastAsia="宋体" w:cs="宋体"/>
                <w:sz w:val="21"/>
              </w:rPr>
            </w:pPr>
            <w:r>
              <w:rPr>
                <w:rFonts w:hint="eastAsia" w:hAnsi="宋体" w:eastAsia="宋体" w:cs="宋体"/>
                <w:sz w:val="21"/>
              </w:rPr>
              <w:t>4</w:t>
            </w:r>
          </w:p>
        </w:tc>
        <w:tc>
          <w:tcPr>
            <w:tcW w:w="2835" w:type="dxa"/>
            <w:vAlign w:val="center"/>
          </w:tcPr>
          <w:p>
            <w:pPr>
              <w:rPr>
                <w:rFonts w:hAnsi="宋体" w:eastAsia="宋体" w:cs="宋体"/>
                <w:sz w:val="21"/>
              </w:rPr>
            </w:pPr>
            <w:r>
              <w:rPr>
                <w:rFonts w:hint="eastAsia" w:hAnsi="宋体" w:eastAsia="宋体" w:cs="宋体"/>
                <w:sz w:val="21"/>
              </w:rPr>
              <w:t>夏装-男生夏季西裤</w:t>
            </w:r>
          </w:p>
          <w:p>
            <w:pPr>
              <w:rPr>
                <w:rFonts w:hAnsi="宋体" w:eastAsia="宋体" w:cs="宋体"/>
                <w:sz w:val="21"/>
              </w:rPr>
            </w:pPr>
            <w:r>
              <w:rPr>
                <w:rFonts w:hint="eastAsia" w:hAnsi="宋体" w:eastAsia="宋体" w:cs="宋体"/>
                <w:sz w:val="21"/>
              </w:rPr>
              <w:t>夏装-女生学院派格子裙</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2191" w:type="dxa"/>
            <w:vAlign w:val="center"/>
          </w:tcPr>
          <w:p>
            <w:pPr>
              <w:rPr>
                <w:rFonts w:hAnsi="宋体" w:eastAsia="宋体" w:cs="宋体"/>
                <w:sz w:val="21"/>
              </w:rPr>
            </w:pPr>
            <w:r>
              <w:rPr>
                <w:rFonts w:hint="eastAsia" w:hAnsi="宋体" w:eastAsia="宋体" w:cs="宋体"/>
                <w:sz w:val="21"/>
              </w:rPr>
              <w:t>5</w:t>
            </w:r>
          </w:p>
        </w:tc>
        <w:tc>
          <w:tcPr>
            <w:tcW w:w="2835" w:type="dxa"/>
            <w:vAlign w:val="center"/>
          </w:tcPr>
          <w:p>
            <w:pPr>
              <w:rPr>
                <w:rFonts w:hAnsi="宋体" w:eastAsia="宋体" w:cs="宋体"/>
                <w:sz w:val="21"/>
              </w:rPr>
            </w:pPr>
            <w:r>
              <w:rPr>
                <w:rFonts w:hint="eastAsia" w:hAnsi="宋体" w:eastAsia="宋体" w:cs="宋体"/>
                <w:sz w:val="21"/>
              </w:rPr>
              <w:t>领带/领花</w:t>
            </w:r>
          </w:p>
        </w:tc>
        <w:tc>
          <w:tcPr>
            <w:tcW w:w="1921" w:type="dxa"/>
            <w:vAlign w:val="center"/>
          </w:tcPr>
          <w:p>
            <w:pPr>
              <w:rPr>
                <w:rFonts w:hAnsi="宋体" w:eastAsia="宋体" w:cs="宋体"/>
                <w:sz w:val="21"/>
              </w:rPr>
            </w:pPr>
            <w:r>
              <w:rPr>
                <w:rFonts w:hint="eastAsia" w:hAnsi="宋体" w:eastAsia="宋体" w:cs="宋体"/>
                <w:sz w:val="21"/>
              </w:rPr>
              <w:t>条</w:t>
            </w:r>
          </w:p>
        </w:tc>
        <w:tc>
          <w:tcPr>
            <w:tcW w:w="2275" w:type="dxa"/>
            <w:vAlign w:val="center"/>
          </w:tcPr>
          <w:p>
            <w:pPr>
              <w:rPr>
                <w:rFonts w:hAnsi="宋体" w:eastAsia="宋体" w:cs="宋体"/>
                <w:sz w:val="21"/>
              </w:rPr>
            </w:pPr>
            <w:r>
              <w:rPr>
                <w:rFonts w:hint="eastAsia" w:hAnsi="宋体" w:eastAsia="宋体" w:cs="宋体"/>
                <w:sz w:val="21"/>
              </w:rPr>
              <w:t>1</w:t>
            </w:r>
          </w:p>
        </w:tc>
      </w:tr>
    </w:tbl>
    <w:p>
      <w:pPr>
        <w:pStyle w:val="6"/>
        <w:ind w:firstLine="456" w:firstLineChars="200"/>
        <w:rPr>
          <w:rFonts w:hAnsi="宋体" w:eastAsia="宋体" w:cs="宋体"/>
          <w:spacing w:val="9"/>
        </w:rPr>
      </w:pPr>
      <w:r>
        <w:rPr>
          <w:rFonts w:hint="eastAsia" w:hAnsi="宋体" w:eastAsia="宋体" w:cs="宋体"/>
          <w:spacing w:val="9"/>
        </w:rPr>
        <w:t>注：数量暂定3400套，以2018级新生实际报到人数为准。</w:t>
      </w:r>
    </w:p>
    <w:p>
      <w:pPr>
        <w:pStyle w:val="6"/>
        <w:ind w:firstLine="422" w:firstLineChars="200"/>
        <w:rPr>
          <w:rFonts w:hAnsi="宋体" w:eastAsia="宋体" w:cs="宋体"/>
          <w:b/>
        </w:rPr>
        <w:sectPr>
          <w:footerReference r:id="rId5" w:type="default"/>
          <w:footnotePr>
            <w:numFmt w:val="decimalEnclosedCircleChinese"/>
          </w:footnotePr>
          <w:pgSz w:w="11906" w:h="16838"/>
          <w:pgMar w:top="1418" w:right="1418" w:bottom="1418" w:left="1418" w:header="567" w:footer="567" w:gutter="0"/>
          <w:pgNumType w:start="1"/>
          <w:cols w:space="425" w:num="1"/>
          <w:docGrid w:linePitch="312" w:charSpace="0"/>
        </w:sectPr>
      </w:pPr>
      <w:r>
        <w:rPr>
          <w:rFonts w:hint="eastAsia" w:hAnsi="宋体" w:eastAsia="宋体" w:cs="宋体"/>
          <w:b/>
        </w:rPr>
        <w:t>★1-4项须提供</w:t>
      </w:r>
      <w:r>
        <w:rPr>
          <w:rFonts w:hint="eastAsia" w:hAnsi="宋体" w:eastAsia="宋体" w:cs="宋体"/>
          <w:b/>
          <w:highlight w:val="yellow"/>
        </w:rPr>
        <w:t>专业检测机构</w:t>
      </w:r>
      <w:r>
        <w:rPr>
          <w:rFonts w:hint="eastAsia" w:hAnsi="宋体" w:eastAsia="宋体" w:cs="宋体"/>
          <w:b/>
        </w:rPr>
        <w:t>出具的针对供应商投标产品所用布料的检测报告复印件并加盖公章，同时须提交原件评标现场核验。</w:t>
      </w:r>
    </w:p>
    <w:tbl>
      <w:tblPr>
        <w:tblStyle w:val="16"/>
        <w:tblpPr w:leftFromText="180" w:rightFromText="180" w:vertAnchor="text" w:horzAnchor="page" w:tblpX="722" w:tblpY="126"/>
        <w:tblOverlap w:val="never"/>
        <w:tblW w:w="14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
        <w:gridCol w:w="1459"/>
        <w:gridCol w:w="491"/>
        <w:gridCol w:w="772"/>
        <w:gridCol w:w="1556"/>
        <w:gridCol w:w="1276"/>
        <w:gridCol w:w="509"/>
        <w:gridCol w:w="1511"/>
        <w:gridCol w:w="926"/>
        <w:gridCol w:w="1035"/>
        <w:gridCol w:w="665"/>
        <w:gridCol w:w="3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14160" w:type="dxa"/>
            <w:gridSpan w:val="12"/>
            <w:vAlign w:val="center"/>
          </w:tcPr>
          <w:p>
            <w:pPr>
              <w:jc w:val="center"/>
              <w:rPr>
                <w:rFonts w:hAnsi="宋体" w:cs="宋体"/>
                <w:b/>
                <w:bCs/>
                <w:color w:val="000000"/>
                <w:sz w:val="18"/>
                <w:szCs w:val="18"/>
              </w:rPr>
            </w:pPr>
            <w:r>
              <w:rPr>
                <w:rFonts w:hint="eastAsia" w:hAnsi="宋体" w:cs="宋体"/>
                <w:b/>
                <w:bCs/>
                <w:color w:val="000000"/>
                <w:sz w:val="18"/>
                <w:szCs w:val="18"/>
              </w:rPr>
              <w:t>南京交通职业技术学院2018级新生校服面料技术一览表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8" w:hRule="atLeast"/>
        </w:trPr>
        <w:tc>
          <w:tcPr>
            <w:tcW w:w="36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序号</w:t>
            </w:r>
          </w:p>
        </w:tc>
        <w:tc>
          <w:tcPr>
            <w:tcW w:w="145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产品名称</w:t>
            </w:r>
          </w:p>
        </w:tc>
        <w:tc>
          <w:tcPr>
            <w:tcW w:w="49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面料名称</w:t>
            </w:r>
          </w:p>
        </w:tc>
        <w:tc>
          <w:tcPr>
            <w:tcW w:w="772"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面料品类</w:t>
            </w:r>
          </w:p>
        </w:tc>
        <w:tc>
          <w:tcPr>
            <w:tcW w:w="155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款式图片</w:t>
            </w:r>
          </w:p>
        </w:tc>
        <w:tc>
          <w:tcPr>
            <w:tcW w:w="127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颜色</w:t>
            </w:r>
          </w:p>
        </w:tc>
        <w:tc>
          <w:tcPr>
            <w:tcW w:w="509"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检测标准</w:t>
            </w:r>
          </w:p>
        </w:tc>
        <w:tc>
          <w:tcPr>
            <w:tcW w:w="1511"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面料成分</w:t>
            </w:r>
          </w:p>
        </w:tc>
        <w:tc>
          <w:tcPr>
            <w:tcW w:w="926"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面料纱支</w:t>
            </w:r>
          </w:p>
        </w:tc>
        <w:tc>
          <w:tcPr>
            <w:tcW w:w="103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面料克重</w:t>
            </w:r>
          </w:p>
        </w:tc>
        <w:tc>
          <w:tcPr>
            <w:tcW w:w="665" w:type="dxa"/>
            <w:shd w:val="clear" w:color="000000" w:fill="C0C0C0"/>
            <w:vAlign w:val="center"/>
          </w:tcPr>
          <w:p>
            <w:pPr>
              <w:jc w:val="center"/>
              <w:rPr>
                <w:rFonts w:hAnsi="宋体" w:cs="宋体"/>
                <w:b/>
                <w:bCs/>
                <w:color w:val="333333"/>
                <w:sz w:val="18"/>
                <w:szCs w:val="18"/>
              </w:rPr>
            </w:pPr>
            <w:r>
              <w:rPr>
                <w:rFonts w:hint="eastAsia" w:hAnsi="宋体" w:cs="宋体"/>
                <w:b/>
                <w:bCs/>
                <w:color w:val="333333"/>
                <w:sz w:val="18"/>
                <w:szCs w:val="18"/>
              </w:rPr>
              <w:t>面料规格</w:t>
            </w:r>
          </w:p>
        </w:tc>
        <w:tc>
          <w:tcPr>
            <w:tcW w:w="3594" w:type="dxa"/>
            <w:shd w:val="clear" w:color="auto" w:fill="C0C0C0"/>
            <w:vAlign w:val="center"/>
          </w:tcPr>
          <w:p>
            <w:pPr>
              <w:jc w:val="center"/>
              <w:rPr>
                <w:rFonts w:hAnsi="宋体" w:cs="宋体"/>
                <w:b/>
                <w:bCs/>
                <w:color w:val="333333"/>
                <w:sz w:val="18"/>
                <w:szCs w:val="18"/>
              </w:rPr>
            </w:pPr>
            <w:r>
              <w:rPr>
                <w:rFonts w:hint="eastAsia" w:hAnsi="宋体" w:cs="宋体"/>
                <w:b/>
                <w:bCs/>
                <w:color w:val="333333"/>
                <w:sz w:val="18"/>
                <w:szCs w:val="18"/>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1"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1</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衬衣</w:t>
            </w:r>
            <w:r>
              <w:rPr>
                <w:rFonts w:hint="eastAsia" w:hAnsi="宋体" w:cs="宋体"/>
                <w:color w:val="333333"/>
                <w:sz w:val="18"/>
                <w:szCs w:val="18"/>
              </w:rPr>
              <w:br w:type="textWrapping"/>
            </w:r>
            <w:r>
              <w:rPr>
                <w:rFonts w:hint="eastAsia" w:hAnsi="宋体" w:cs="宋体"/>
                <w:color w:val="333333"/>
                <w:sz w:val="18"/>
                <w:szCs w:val="18"/>
              </w:rPr>
              <w:t>（长短袖两穿）</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蓝白条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0528" behindDoc="0" locked="0" layoutInCell="1" allowOverlap="1">
                  <wp:simplePos x="0" y="0"/>
                  <wp:positionH relativeFrom="column">
                    <wp:posOffset>-68580</wp:posOffset>
                  </wp:positionH>
                  <wp:positionV relativeFrom="paragraph">
                    <wp:posOffset>30480</wp:posOffset>
                  </wp:positionV>
                  <wp:extent cx="809625" cy="933450"/>
                  <wp:effectExtent l="0" t="0" r="9525" b="0"/>
                  <wp:wrapNone/>
                  <wp:docPr id="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5"/>
                          <pic:cNvPicPr>
                            <a:picLocks noChangeAspect="1"/>
                          </pic:cNvPicPr>
                        </pic:nvPicPr>
                        <pic:blipFill>
                          <a:blip r:embed="rId7" cstate="print"/>
                          <a:stretch>
                            <a:fillRect/>
                          </a:stretch>
                        </pic:blipFill>
                        <pic:spPr>
                          <a:xfrm>
                            <a:off x="0" y="0"/>
                            <a:ext cx="809625" cy="9334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蓝白条</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100%棉</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40S*40S</w:t>
            </w:r>
          </w:p>
        </w:tc>
        <w:tc>
          <w:tcPr>
            <w:tcW w:w="1035" w:type="dxa"/>
            <w:vAlign w:val="center"/>
          </w:tcPr>
          <w:p>
            <w:pPr>
              <w:jc w:val="center"/>
              <w:rPr>
                <w:rFonts w:hAnsi="宋体" w:cs="宋体"/>
                <w:color w:val="333333"/>
                <w:sz w:val="18"/>
                <w:szCs w:val="18"/>
              </w:rPr>
            </w:pPr>
            <w:r>
              <w:rPr>
                <w:rFonts w:hint="eastAsia" w:hAnsi="宋体" w:cs="宋体"/>
                <w:color w:val="333333"/>
                <w:sz w:val="18"/>
                <w:szCs w:val="18"/>
              </w:rPr>
              <w:t>115g±5g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120*70</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r>
              <w:rPr>
                <w:rFonts w:hint="eastAsia" w:hAnsi="宋体" w:cs="宋体"/>
                <w:color w:val="333333"/>
                <w:sz w:val="18"/>
                <w:szCs w:val="18"/>
              </w:rPr>
              <w:br w:type="textWrapping"/>
            </w:r>
            <w:r>
              <w:rPr>
                <w:rFonts w:hint="eastAsia" w:hAnsi="宋体" w:cs="宋体"/>
                <w:color w:val="333333"/>
                <w:sz w:val="18"/>
                <w:szCs w:val="18"/>
              </w:rPr>
              <w:t>面料检测合格报告。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2</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（男生）</w:t>
            </w:r>
            <w:r>
              <w:rPr>
                <w:rFonts w:hint="eastAsia" w:hAnsi="宋体" w:cs="宋体"/>
                <w:color w:val="000000"/>
                <w:sz w:val="18"/>
                <w:szCs w:val="18"/>
              </w:rPr>
              <w:br w:type="textWrapping"/>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6432" behindDoc="0" locked="0" layoutInCell="1" allowOverlap="1">
                  <wp:simplePos x="0" y="0"/>
                  <wp:positionH relativeFrom="column">
                    <wp:posOffset>388620</wp:posOffset>
                  </wp:positionH>
                  <wp:positionV relativeFrom="paragraph">
                    <wp:posOffset>43180</wp:posOffset>
                  </wp:positionV>
                  <wp:extent cx="1057275" cy="904875"/>
                  <wp:effectExtent l="0" t="0" r="9525" b="9525"/>
                  <wp:wrapNone/>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w:t>
            </w:r>
            <w:r>
              <w:rPr>
                <w:rFonts w:hint="eastAsia" w:hAnsi="宋体" w:cs="宋体"/>
                <w:color w:val="000000"/>
                <w:sz w:val="18"/>
                <w:szCs w:val="18"/>
              </w:rPr>
              <w:br w:type="textWrapping"/>
            </w:r>
            <w:r>
              <w:rPr>
                <w:rFonts w:hint="eastAsia" w:hAnsi="宋体" w:cs="宋体"/>
                <w:color w:val="000000"/>
                <w:sz w:val="18"/>
                <w:szCs w:val="18"/>
              </w:rPr>
              <w:t>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英伦风西装外套</w:t>
            </w:r>
          </w:p>
          <w:p>
            <w:pPr>
              <w:jc w:val="center"/>
              <w:rPr>
                <w:rFonts w:hAnsi="宋体" w:cs="宋体"/>
                <w:color w:val="333333"/>
                <w:sz w:val="18"/>
                <w:szCs w:val="18"/>
              </w:rPr>
            </w:pPr>
            <w:r>
              <w:rPr>
                <w:rFonts w:hint="eastAsia" w:hAnsi="宋体" w:cs="宋体"/>
                <w:color w:val="000000"/>
                <w:sz w:val="18"/>
                <w:szCs w:val="18"/>
              </w:rPr>
              <w:t>（绣校徽标识）</w:t>
            </w:r>
          </w:p>
          <w:p>
            <w:pPr>
              <w:jc w:val="center"/>
              <w:rPr>
                <w:rFonts w:hAnsi="宋体" w:cs="宋体"/>
                <w:color w:val="333333"/>
                <w:sz w:val="18"/>
                <w:szCs w:val="18"/>
              </w:rPr>
            </w:pPr>
            <w:r>
              <w:rPr>
                <w:rFonts w:hint="eastAsia" w:hAnsi="宋体" w:cs="宋体"/>
                <w:color w:val="333333"/>
                <w:sz w:val="18"/>
                <w:szCs w:val="18"/>
              </w:rPr>
              <w:t>（女生）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Ansi="宋体" w:cs="宋体"/>
                <w:color w:val="000000"/>
                <w:sz w:val="18"/>
                <w:szCs w:val="18"/>
              </w:rPr>
              <w:drawing>
                <wp:anchor distT="0" distB="0" distL="114300" distR="114300" simplePos="0" relativeHeight="251668480" behindDoc="0" locked="0" layoutInCell="1" allowOverlap="1">
                  <wp:simplePos x="0" y="0"/>
                  <wp:positionH relativeFrom="column">
                    <wp:posOffset>388620</wp:posOffset>
                  </wp:positionH>
                  <wp:positionV relativeFrom="paragraph">
                    <wp:posOffset>73025</wp:posOffset>
                  </wp:positionV>
                  <wp:extent cx="1057275" cy="904875"/>
                  <wp:effectExtent l="0" t="0" r="9525" b="9525"/>
                  <wp:wrapNone/>
                  <wp:docPr id="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pic:cNvPicPr>
                            <a:picLocks noChangeAspect="1"/>
                          </pic:cNvPicPr>
                        </pic:nvPicPr>
                        <pic:blipFill>
                          <a:blip r:embed="rId8" cstate="print"/>
                          <a:stretch>
                            <a:fillRect/>
                          </a:stretch>
                        </pic:blipFill>
                        <pic:spPr>
                          <a:xfrm>
                            <a:off x="0" y="0"/>
                            <a:ext cx="1057275" cy="904875"/>
                          </a:xfrm>
                          <a:prstGeom prst="rect">
                            <a:avLst/>
                          </a:prstGeom>
                          <a:noFill/>
                          <a:ln w="1">
                            <a:noFill/>
                          </a:ln>
                        </pic:spPr>
                      </pic:pic>
                    </a:graphicData>
                  </a:graphic>
                </wp:anchor>
              </w:drawing>
            </w: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深灰（衣身）浅灰（领边）</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p>
          <w:p>
            <w:pPr>
              <w:jc w:val="center"/>
              <w:rPr>
                <w:rFonts w:hAnsi="宋体" w:cs="宋体"/>
                <w:color w:val="000000"/>
                <w:sz w:val="18"/>
                <w:szCs w:val="18"/>
              </w:rPr>
            </w:pPr>
            <w:r>
              <w:rPr>
                <w:rFonts w:hint="eastAsia" w:hAnsi="宋体" w:cs="宋体"/>
                <w:color w:val="000000"/>
                <w:sz w:val="18"/>
                <w:szCs w:val="18"/>
              </w:rPr>
              <w:t>具体标识款式中标后按要求定制，</w:t>
            </w:r>
          </w:p>
          <w:p>
            <w:pPr>
              <w:jc w:val="center"/>
              <w:rPr>
                <w:rFonts w:hAnsi="宋体" w:cs="宋体"/>
                <w:color w:val="333333"/>
                <w:sz w:val="18"/>
                <w:szCs w:val="18"/>
              </w:rPr>
            </w:pPr>
            <w:r>
              <w:rPr>
                <w:rFonts w:hint="eastAsia" w:hAnsi="宋体" w:cs="宋体"/>
                <w:color w:val="000000"/>
                <w:sz w:val="18"/>
                <w:szCs w:val="18"/>
              </w:rPr>
              <w:t>招标时可提供材质款样。</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3</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英伦风西裤</w:t>
            </w:r>
            <w:r>
              <w:rPr>
                <w:rFonts w:hint="eastAsia" w:hAnsi="宋体" w:cs="宋体"/>
                <w:color w:val="333333"/>
                <w:sz w:val="18"/>
                <w:szCs w:val="18"/>
              </w:rPr>
              <w:br w:type="textWrapping"/>
            </w:r>
            <w:r>
              <w:rPr>
                <w:rFonts w:hint="eastAsia" w:hAnsi="宋体" w:cs="宋体"/>
                <w:color w:val="333333"/>
                <w:sz w:val="18"/>
                <w:szCs w:val="18"/>
              </w:rPr>
              <w:t>(男生／女生)</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TR人字形</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7456" behindDoc="0" locked="0" layoutInCell="1" allowOverlap="1">
                  <wp:simplePos x="0" y="0"/>
                  <wp:positionH relativeFrom="column">
                    <wp:posOffset>45720</wp:posOffset>
                  </wp:positionH>
                  <wp:positionV relativeFrom="paragraph">
                    <wp:posOffset>80010</wp:posOffset>
                  </wp:positionV>
                  <wp:extent cx="552450" cy="962025"/>
                  <wp:effectExtent l="0" t="0" r="0" b="9525"/>
                  <wp:wrapNone/>
                  <wp:docPr id="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3"/>
                          <pic:cNvPicPr>
                            <a:picLocks noChangeAspect="1"/>
                          </pic:cNvPicPr>
                        </pic:nvPicPr>
                        <pic:blipFill>
                          <a:blip r:embed="rId9" cstate="print"/>
                          <a:stretch>
                            <a:fillRect/>
                          </a:stretch>
                        </pic:blipFill>
                        <pic:spPr>
                          <a:xfrm>
                            <a:off x="0" y="0"/>
                            <a:ext cx="552450" cy="962025"/>
                          </a:xfrm>
                          <a:prstGeom prst="rect">
                            <a:avLst/>
                          </a:prstGeom>
                          <a:noFill/>
                          <a:ln w="1">
                            <a:noFill/>
                          </a:ln>
                        </pic:spPr>
                      </pic:pic>
                    </a:graphicData>
                  </a:graphic>
                </wp:anchor>
              </w:drawing>
            </w:r>
          </w:p>
        </w:tc>
        <w:tc>
          <w:tcPr>
            <w:tcW w:w="1276"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25/2*25/2</w:t>
            </w:r>
          </w:p>
        </w:tc>
        <w:tc>
          <w:tcPr>
            <w:tcW w:w="1035" w:type="dxa"/>
            <w:vAlign w:val="center"/>
          </w:tcPr>
          <w:p>
            <w:pPr>
              <w:jc w:val="center"/>
              <w:rPr>
                <w:rFonts w:hAnsi="宋体" w:cs="宋体"/>
                <w:sz w:val="18"/>
                <w:szCs w:val="18"/>
              </w:rPr>
            </w:pPr>
            <w:r>
              <w:rPr>
                <w:rFonts w:hint="eastAsia" w:hAnsi="宋体" w:cs="宋体"/>
                <w:sz w:val="18"/>
                <w:szCs w:val="18"/>
              </w:rPr>
              <w:t>330g-370g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74*64</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投标时必须提供相应要求的样品及面料检测合格</w:t>
            </w:r>
          </w:p>
          <w:p>
            <w:pPr>
              <w:jc w:val="center"/>
              <w:rPr>
                <w:rFonts w:hAnsi="宋体" w:cs="宋体"/>
                <w:color w:val="333333"/>
                <w:sz w:val="18"/>
                <w:szCs w:val="18"/>
              </w:rPr>
            </w:pPr>
            <w:r>
              <w:rPr>
                <w:rFonts w:hint="eastAsia" w:hAnsi="宋体" w:cs="宋体"/>
                <w:color w:val="333333"/>
                <w:sz w:val="18"/>
                <w:szCs w:val="18"/>
              </w:rPr>
              <w:t>报告。</w:t>
            </w:r>
          </w:p>
          <w:p>
            <w:pPr>
              <w:jc w:val="center"/>
              <w:rPr>
                <w:rFonts w:hAnsi="宋体" w:cs="宋体"/>
                <w:color w:val="333333"/>
                <w:sz w:val="18"/>
                <w:szCs w:val="18"/>
              </w:rPr>
            </w:pP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8" w:hRule="atLeast"/>
        </w:trPr>
        <w:tc>
          <w:tcPr>
            <w:tcW w:w="366" w:type="dxa"/>
            <w:vMerge w:val="restart"/>
            <w:shd w:val="clear" w:color="auto" w:fill="auto"/>
            <w:vAlign w:val="center"/>
          </w:tcPr>
          <w:p>
            <w:pPr>
              <w:jc w:val="center"/>
              <w:rPr>
                <w:rFonts w:hAnsi="宋体" w:cs="宋体"/>
                <w:color w:val="333333"/>
                <w:sz w:val="18"/>
                <w:szCs w:val="18"/>
              </w:rPr>
            </w:pPr>
            <w:r>
              <w:rPr>
                <w:rFonts w:hint="eastAsia" w:hAnsi="宋体" w:cs="宋体"/>
                <w:color w:val="333333"/>
                <w:sz w:val="18"/>
                <w:szCs w:val="18"/>
              </w:rPr>
              <w:t>4</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夏装－男生夏季西裤</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薄纱卡</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CVC纱卡</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69504" behindDoc="0" locked="0" layoutInCell="1" allowOverlap="1">
                  <wp:simplePos x="0" y="0"/>
                  <wp:positionH relativeFrom="column">
                    <wp:posOffset>45720</wp:posOffset>
                  </wp:positionH>
                  <wp:positionV relativeFrom="paragraph">
                    <wp:posOffset>0</wp:posOffset>
                  </wp:positionV>
                  <wp:extent cx="552450" cy="942975"/>
                  <wp:effectExtent l="0" t="0" r="0" b="9525"/>
                  <wp:wrapNone/>
                  <wp:docPr id="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pic:cNvPicPr>
                            <a:picLocks noChangeAspect="1"/>
                          </pic:cNvPicPr>
                        </pic:nvPicPr>
                        <pic:blipFill>
                          <a:blip r:embed="rId9" cstate="print"/>
                          <a:stretch>
                            <a:fillRect/>
                          </a:stretch>
                        </pic:blipFill>
                        <pic:spPr>
                          <a:xfrm>
                            <a:off x="0" y="0"/>
                            <a:ext cx="552450" cy="942975"/>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深灰</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棉≥60％聚酯纤维≤40％</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20*16</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16*12</w:t>
            </w:r>
          </w:p>
        </w:tc>
        <w:tc>
          <w:tcPr>
            <w:tcW w:w="1035" w:type="dxa"/>
            <w:vAlign w:val="center"/>
          </w:tcPr>
          <w:p>
            <w:pPr>
              <w:jc w:val="center"/>
              <w:rPr>
                <w:rFonts w:hAnsi="宋体" w:cs="宋体"/>
                <w:sz w:val="18"/>
                <w:szCs w:val="18"/>
              </w:rPr>
            </w:pPr>
            <w:r>
              <w:rPr>
                <w:rFonts w:hint="eastAsia" w:hAnsi="宋体" w:cs="宋体"/>
                <w:sz w:val="18"/>
                <w:szCs w:val="18"/>
              </w:rPr>
              <w:t>230g±5g</w:t>
            </w:r>
            <w:r>
              <w:rPr>
                <w:rFonts w:hint="eastAsia" w:hAnsi="宋体" w:cs="宋体"/>
                <w:sz w:val="18"/>
                <w:szCs w:val="18"/>
              </w:rPr>
              <w:br w:type="textWrapping"/>
            </w:r>
            <w:r>
              <w:rPr>
                <w:rFonts w:hint="eastAsia" w:hAnsi="宋体" w:cs="宋体"/>
                <w:sz w:val="18"/>
                <w:szCs w:val="18"/>
              </w:rPr>
              <w:t>或</w:t>
            </w:r>
            <w:r>
              <w:rPr>
                <w:rFonts w:hint="eastAsia" w:hAnsi="宋体" w:cs="宋体"/>
                <w:sz w:val="18"/>
                <w:szCs w:val="18"/>
              </w:rPr>
              <w:br w:type="textWrapping"/>
            </w:r>
            <w:r>
              <w:rPr>
                <w:rFonts w:hint="eastAsia" w:hAnsi="宋体" w:cs="宋体"/>
                <w:sz w:val="18"/>
                <w:szCs w:val="18"/>
              </w:rPr>
              <w:t>290g±5g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128*60</w:t>
            </w:r>
            <w:r>
              <w:rPr>
                <w:rFonts w:hint="eastAsia" w:hAnsi="宋体" w:cs="宋体"/>
                <w:color w:val="333333"/>
                <w:sz w:val="18"/>
                <w:szCs w:val="18"/>
              </w:rPr>
              <w:br w:type="textWrapping"/>
            </w:r>
            <w:r>
              <w:rPr>
                <w:rFonts w:hint="eastAsia" w:hAnsi="宋体" w:cs="宋体"/>
                <w:color w:val="333333"/>
                <w:sz w:val="18"/>
                <w:szCs w:val="18"/>
              </w:rPr>
              <w:t>或</w:t>
            </w:r>
            <w:r>
              <w:rPr>
                <w:rFonts w:hint="eastAsia" w:hAnsi="宋体" w:cs="宋体"/>
                <w:color w:val="333333"/>
                <w:sz w:val="18"/>
                <w:szCs w:val="18"/>
              </w:rPr>
              <w:br w:type="textWrapping"/>
            </w:r>
            <w:r>
              <w:rPr>
                <w:rFonts w:hint="eastAsia" w:hAnsi="宋体" w:cs="宋体"/>
                <w:color w:val="333333"/>
                <w:sz w:val="18"/>
                <w:szCs w:val="18"/>
              </w:rPr>
              <w:t>108*56</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3" w:hRule="atLeast"/>
        </w:trPr>
        <w:tc>
          <w:tcPr>
            <w:tcW w:w="366" w:type="dxa"/>
            <w:vMerge w:val="continue"/>
            <w:shd w:val="clear" w:color="auto" w:fill="auto"/>
            <w:vAlign w:val="center"/>
          </w:tcPr>
          <w:p>
            <w:pPr>
              <w:jc w:val="center"/>
              <w:rPr>
                <w:rFonts w:hAnsi="宋体" w:cs="宋体"/>
                <w:color w:val="333333"/>
                <w:sz w:val="18"/>
                <w:szCs w:val="18"/>
              </w:rPr>
            </w:pP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夏装－女生学院派格子裙</w:t>
            </w:r>
          </w:p>
        </w:tc>
        <w:tc>
          <w:tcPr>
            <w:tcW w:w="491"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TR色织布</w:t>
            </w:r>
          </w:p>
        </w:tc>
        <w:tc>
          <w:tcPr>
            <w:tcW w:w="772"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梭织</w:t>
            </w: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1552" behindDoc="0" locked="0" layoutInCell="1" allowOverlap="1">
                  <wp:simplePos x="0" y="0"/>
                  <wp:positionH relativeFrom="column">
                    <wp:posOffset>-68580</wp:posOffset>
                  </wp:positionH>
                  <wp:positionV relativeFrom="paragraph">
                    <wp:posOffset>111760</wp:posOffset>
                  </wp:positionV>
                  <wp:extent cx="685800" cy="685800"/>
                  <wp:effectExtent l="0" t="0" r="0" b="0"/>
                  <wp:wrapNone/>
                  <wp:docPr id="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
                          <pic:cNvPicPr>
                            <a:picLocks noChangeAspect="1"/>
                          </pic:cNvPicPr>
                        </pic:nvPicPr>
                        <pic:blipFill>
                          <a:blip r:embed="rId10" cstate="print"/>
                          <a:stretch>
                            <a:fillRect/>
                          </a:stretch>
                        </pic:blipFill>
                        <pic:spPr>
                          <a:xfrm>
                            <a:off x="0" y="0"/>
                            <a:ext cx="685800" cy="68580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r>
              <w:rPr>
                <w:rFonts w:hint="eastAsia" w:hAnsi="宋体" w:cs="宋体"/>
                <w:color w:val="000000"/>
                <w:sz w:val="18"/>
                <w:szCs w:val="18"/>
              </w:rPr>
              <w:t>适配西装外套的</w:t>
            </w:r>
            <w:r>
              <w:rPr>
                <w:rFonts w:hint="eastAsia" w:hAnsi="宋体" w:cs="宋体"/>
                <w:color w:val="000000"/>
                <w:sz w:val="18"/>
                <w:szCs w:val="18"/>
              </w:rPr>
              <w:br w:type="textWrapping"/>
            </w:r>
            <w:r>
              <w:rPr>
                <w:rFonts w:hint="eastAsia" w:hAnsi="宋体" w:cs="宋体"/>
                <w:color w:val="000000"/>
                <w:sz w:val="18"/>
                <w:szCs w:val="18"/>
              </w:rPr>
              <w:t>格子</w:t>
            </w:r>
          </w:p>
        </w:tc>
        <w:tc>
          <w:tcPr>
            <w:tcW w:w="509" w:type="dxa"/>
            <w:shd w:val="clear" w:color="auto" w:fill="FFFFFF"/>
            <w:vAlign w:val="center"/>
          </w:tcPr>
          <w:p>
            <w:pPr>
              <w:jc w:val="center"/>
              <w:rPr>
                <w:rFonts w:hAnsi="宋体" w:cs="宋体"/>
                <w:color w:val="000000"/>
                <w:sz w:val="18"/>
                <w:szCs w:val="18"/>
              </w:rPr>
            </w:pPr>
            <w:r>
              <w:rPr>
                <w:rFonts w:hint="eastAsia" w:hAnsi="宋体" w:cs="宋体"/>
                <w:color w:val="000000"/>
                <w:sz w:val="18"/>
                <w:szCs w:val="18"/>
              </w:rPr>
              <w:t>GB31888</w:t>
            </w:r>
          </w:p>
        </w:tc>
        <w:tc>
          <w:tcPr>
            <w:tcW w:w="1511" w:type="dxa"/>
            <w:vAlign w:val="center"/>
          </w:tcPr>
          <w:p>
            <w:pPr>
              <w:jc w:val="center"/>
              <w:rPr>
                <w:rFonts w:hAnsi="宋体" w:cs="宋体"/>
                <w:color w:val="333333"/>
                <w:sz w:val="18"/>
                <w:szCs w:val="18"/>
              </w:rPr>
            </w:pPr>
            <w:r>
              <w:rPr>
                <w:rFonts w:hint="eastAsia" w:hAnsi="宋体" w:cs="宋体"/>
                <w:color w:val="333333"/>
                <w:sz w:val="18"/>
                <w:szCs w:val="18"/>
              </w:rPr>
              <w:t>65%±5％聚酯纤维</w:t>
            </w:r>
            <w:r>
              <w:rPr>
                <w:rFonts w:hint="eastAsia" w:hAnsi="宋体" w:cs="宋体"/>
                <w:color w:val="333333"/>
                <w:sz w:val="18"/>
                <w:szCs w:val="18"/>
              </w:rPr>
              <w:br w:type="textWrapping"/>
            </w:r>
            <w:r>
              <w:rPr>
                <w:rFonts w:hint="eastAsia" w:hAnsi="宋体" w:cs="宋体"/>
                <w:color w:val="333333"/>
                <w:sz w:val="18"/>
                <w:szCs w:val="18"/>
              </w:rPr>
              <w:t>35%±5％粘胶纤维</w:t>
            </w:r>
          </w:p>
        </w:tc>
        <w:tc>
          <w:tcPr>
            <w:tcW w:w="926" w:type="dxa"/>
            <w:vAlign w:val="center"/>
          </w:tcPr>
          <w:p>
            <w:pPr>
              <w:jc w:val="center"/>
              <w:rPr>
                <w:rFonts w:hAnsi="宋体" w:cs="宋体"/>
                <w:color w:val="333333"/>
                <w:sz w:val="18"/>
                <w:szCs w:val="18"/>
              </w:rPr>
            </w:pPr>
            <w:r>
              <w:rPr>
                <w:rFonts w:hint="eastAsia" w:hAnsi="宋体" w:cs="宋体"/>
                <w:color w:val="333333"/>
                <w:sz w:val="18"/>
                <w:szCs w:val="18"/>
              </w:rPr>
              <w:t>32s双股TR</w:t>
            </w:r>
          </w:p>
        </w:tc>
        <w:tc>
          <w:tcPr>
            <w:tcW w:w="1035" w:type="dxa"/>
            <w:vAlign w:val="center"/>
          </w:tcPr>
          <w:p>
            <w:pPr>
              <w:jc w:val="center"/>
              <w:rPr>
                <w:rFonts w:hAnsi="宋体" w:cs="宋体"/>
                <w:sz w:val="18"/>
                <w:szCs w:val="18"/>
              </w:rPr>
            </w:pPr>
            <w:r>
              <w:rPr>
                <w:rFonts w:hint="eastAsia" w:hAnsi="宋体" w:cs="宋体"/>
                <w:sz w:val="18"/>
                <w:szCs w:val="18"/>
              </w:rPr>
              <w:t>200-230g</w:t>
            </w:r>
          </w:p>
        </w:tc>
        <w:tc>
          <w:tcPr>
            <w:tcW w:w="665" w:type="dxa"/>
            <w:vAlign w:val="center"/>
          </w:tcPr>
          <w:p>
            <w:pPr>
              <w:jc w:val="center"/>
              <w:rPr>
                <w:rFonts w:hAnsi="宋体" w:cs="宋体"/>
                <w:color w:val="333333"/>
                <w:sz w:val="18"/>
                <w:szCs w:val="18"/>
              </w:rPr>
            </w:pPr>
            <w:r>
              <w:rPr>
                <w:rFonts w:hint="eastAsia" w:hAnsi="宋体" w:cs="宋体"/>
                <w:color w:val="333333"/>
                <w:sz w:val="18"/>
                <w:szCs w:val="18"/>
              </w:rPr>
              <w:t>78*62</w:t>
            </w:r>
          </w:p>
        </w:tc>
        <w:tc>
          <w:tcPr>
            <w:tcW w:w="3594" w:type="dxa"/>
            <w:vAlign w:val="center"/>
          </w:tcPr>
          <w:p>
            <w:pPr>
              <w:jc w:val="center"/>
              <w:rPr>
                <w:rFonts w:hAnsi="宋体" w:cs="宋体"/>
                <w:color w:val="333333"/>
                <w:sz w:val="18"/>
                <w:szCs w:val="18"/>
              </w:rPr>
            </w:pPr>
            <w:r>
              <w:rPr>
                <w:rFonts w:hint="eastAsia" w:hAnsi="宋体" w:cs="宋体"/>
                <w:color w:val="333333"/>
                <w:sz w:val="18"/>
                <w:szCs w:val="18"/>
              </w:rPr>
              <w:t>投标时必须提供相应要求的样品及</w:t>
            </w:r>
          </w:p>
          <w:p>
            <w:pPr>
              <w:jc w:val="center"/>
              <w:rPr>
                <w:rFonts w:hAnsi="宋体" w:cs="宋体"/>
                <w:color w:val="333333"/>
                <w:sz w:val="18"/>
                <w:szCs w:val="18"/>
              </w:rPr>
            </w:pPr>
            <w:r>
              <w:rPr>
                <w:rFonts w:hint="eastAsia" w:hAnsi="宋体" w:cs="宋体"/>
                <w:color w:val="333333"/>
                <w:sz w:val="18"/>
                <w:szCs w:val="18"/>
              </w:rPr>
              <w:t>面料检测合格报告。</w:t>
            </w:r>
            <w:r>
              <w:rPr>
                <w:rFonts w:hint="eastAsia" w:hAnsi="宋体" w:cs="宋体"/>
                <w:color w:val="333333"/>
                <w:sz w:val="18"/>
                <w:szCs w:val="18"/>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8" w:hRule="atLeast"/>
        </w:trPr>
        <w:tc>
          <w:tcPr>
            <w:tcW w:w="366"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5</w:t>
            </w:r>
          </w:p>
        </w:tc>
        <w:tc>
          <w:tcPr>
            <w:tcW w:w="1459" w:type="dxa"/>
            <w:shd w:val="clear" w:color="auto" w:fill="auto"/>
            <w:vAlign w:val="center"/>
          </w:tcPr>
          <w:p>
            <w:pPr>
              <w:jc w:val="center"/>
              <w:rPr>
                <w:rFonts w:hAnsi="宋体" w:cs="宋体"/>
                <w:color w:val="333333"/>
                <w:sz w:val="18"/>
                <w:szCs w:val="18"/>
              </w:rPr>
            </w:pPr>
            <w:r>
              <w:rPr>
                <w:rFonts w:hint="eastAsia" w:hAnsi="宋体" w:cs="宋体"/>
                <w:color w:val="333333"/>
                <w:sz w:val="18"/>
                <w:szCs w:val="18"/>
              </w:rPr>
              <w:t>领带/领花</w:t>
            </w:r>
          </w:p>
        </w:tc>
        <w:tc>
          <w:tcPr>
            <w:tcW w:w="491" w:type="dxa"/>
            <w:shd w:val="clear" w:color="auto" w:fill="auto"/>
            <w:vAlign w:val="center"/>
          </w:tcPr>
          <w:p>
            <w:pPr>
              <w:jc w:val="center"/>
              <w:rPr>
                <w:rFonts w:hAnsi="宋体" w:cs="宋体"/>
                <w:color w:val="333333"/>
                <w:sz w:val="18"/>
                <w:szCs w:val="18"/>
              </w:rPr>
            </w:pPr>
          </w:p>
        </w:tc>
        <w:tc>
          <w:tcPr>
            <w:tcW w:w="772" w:type="dxa"/>
            <w:shd w:val="clear" w:color="auto" w:fill="auto"/>
            <w:vAlign w:val="center"/>
          </w:tcPr>
          <w:p>
            <w:pPr>
              <w:jc w:val="center"/>
              <w:rPr>
                <w:rFonts w:hAnsi="宋体" w:cs="宋体"/>
                <w:color w:val="333333"/>
                <w:sz w:val="18"/>
                <w:szCs w:val="18"/>
              </w:rPr>
            </w:pPr>
          </w:p>
        </w:tc>
        <w:tc>
          <w:tcPr>
            <w:tcW w:w="1556" w:type="dxa"/>
            <w:shd w:val="clear" w:color="000000" w:fill="FFFFFF"/>
            <w:vAlign w:val="center"/>
          </w:tcPr>
          <w:p>
            <w:pPr>
              <w:jc w:val="center"/>
              <w:rPr>
                <w:rFonts w:hAnsi="宋体" w:cs="宋体"/>
                <w:color w:val="000000"/>
                <w:sz w:val="18"/>
                <w:szCs w:val="18"/>
              </w:rPr>
            </w:pPr>
            <w:r>
              <w:rPr>
                <w:rFonts w:hAnsi="宋体" w:cs="宋体"/>
                <w:color w:val="000000"/>
                <w:sz w:val="18"/>
                <w:szCs w:val="18"/>
              </w:rPr>
              <w:drawing>
                <wp:anchor distT="0" distB="0" distL="114300" distR="114300" simplePos="0" relativeHeight="251673600" behindDoc="0" locked="0" layoutInCell="1" allowOverlap="1">
                  <wp:simplePos x="0" y="0"/>
                  <wp:positionH relativeFrom="column">
                    <wp:posOffset>274320</wp:posOffset>
                  </wp:positionH>
                  <wp:positionV relativeFrom="paragraph">
                    <wp:posOffset>184150</wp:posOffset>
                  </wp:positionV>
                  <wp:extent cx="228600" cy="647700"/>
                  <wp:effectExtent l="0" t="0" r="0" b="0"/>
                  <wp:wrapNone/>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pic:cNvPicPr>
                        </pic:nvPicPr>
                        <pic:blipFill>
                          <a:blip r:embed="rId11" cstate="print"/>
                          <a:stretch>
                            <a:fillRect/>
                          </a:stretch>
                        </pic:blipFill>
                        <pic:spPr>
                          <a:xfrm>
                            <a:off x="0" y="0"/>
                            <a:ext cx="228600" cy="647700"/>
                          </a:xfrm>
                          <a:prstGeom prst="rect">
                            <a:avLst/>
                          </a:prstGeom>
                          <a:noFill/>
                          <a:ln w="1">
                            <a:noFill/>
                          </a:ln>
                        </pic:spPr>
                      </pic:pic>
                    </a:graphicData>
                  </a:graphic>
                </wp:anchor>
              </w:drawing>
            </w:r>
            <w:r>
              <w:rPr>
                <w:rFonts w:hAnsi="宋体" w:cs="宋体"/>
                <w:color w:val="000000"/>
                <w:sz w:val="18"/>
                <w:szCs w:val="18"/>
              </w:rPr>
              <w:drawing>
                <wp:anchor distT="0" distB="0" distL="114300" distR="114300" simplePos="0" relativeHeight="251672576" behindDoc="0" locked="0" layoutInCell="1" allowOverlap="1">
                  <wp:simplePos x="0" y="0"/>
                  <wp:positionH relativeFrom="column">
                    <wp:posOffset>942975</wp:posOffset>
                  </wp:positionH>
                  <wp:positionV relativeFrom="paragraph">
                    <wp:posOffset>142875</wp:posOffset>
                  </wp:positionV>
                  <wp:extent cx="371475" cy="628650"/>
                  <wp:effectExtent l="0" t="0" r="9525" b="0"/>
                  <wp:wrapNone/>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
                          <pic:cNvPicPr>
                            <a:picLocks noChangeAspect="1"/>
                          </pic:cNvPicPr>
                        </pic:nvPicPr>
                        <pic:blipFill>
                          <a:blip r:embed="rId12" cstate="print"/>
                          <a:stretch>
                            <a:fillRect/>
                          </a:stretch>
                        </pic:blipFill>
                        <pic:spPr>
                          <a:xfrm>
                            <a:off x="0" y="0"/>
                            <a:ext cx="371475" cy="628650"/>
                          </a:xfrm>
                          <a:prstGeom prst="rect">
                            <a:avLst/>
                          </a:prstGeom>
                          <a:noFill/>
                          <a:ln w="1">
                            <a:noFill/>
                          </a:ln>
                        </pic:spPr>
                      </pic:pic>
                    </a:graphicData>
                  </a:graphic>
                </wp:anchor>
              </w:drawing>
            </w:r>
          </w:p>
        </w:tc>
        <w:tc>
          <w:tcPr>
            <w:tcW w:w="1276" w:type="dxa"/>
            <w:shd w:val="clear" w:color="000000" w:fill="FFFFFF"/>
            <w:vAlign w:val="center"/>
          </w:tcPr>
          <w:p>
            <w:pPr>
              <w:jc w:val="center"/>
              <w:rPr>
                <w:rFonts w:hAnsi="宋体" w:cs="宋体"/>
                <w:color w:val="000000"/>
                <w:sz w:val="18"/>
                <w:szCs w:val="18"/>
              </w:rPr>
            </w:pPr>
          </w:p>
        </w:tc>
        <w:tc>
          <w:tcPr>
            <w:tcW w:w="509" w:type="dxa"/>
            <w:shd w:val="clear" w:color="auto" w:fill="FFFFFF"/>
            <w:vAlign w:val="center"/>
          </w:tcPr>
          <w:p>
            <w:pPr>
              <w:jc w:val="center"/>
              <w:rPr>
                <w:rFonts w:hAnsi="宋体" w:cs="宋体"/>
                <w:color w:val="000000"/>
                <w:sz w:val="18"/>
                <w:szCs w:val="18"/>
              </w:rPr>
            </w:pPr>
          </w:p>
        </w:tc>
        <w:tc>
          <w:tcPr>
            <w:tcW w:w="1511" w:type="dxa"/>
            <w:shd w:val="clear" w:color="auto" w:fill="FFFFFF"/>
            <w:vAlign w:val="center"/>
          </w:tcPr>
          <w:p>
            <w:pPr>
              <w:jc w:val="center"/>
              <w:rPr>
                <w:rFonts w:hAnsi="宋体" w:cs="宋体"/>
                <w:color w:val="000000"/>
                <w:sz w:val="18"/>
                <w:szCs w:val="18"/>
              </w:rPr>
            </w:pPr>
          </w:p>
        </w:tc>
        <w:tc>
          <w:tcPr>
            <w:tcW w:w="926" w:type="dxa"/>
            <w:vAlign w:val="center"/>
          </w:tcPr>
          <w:p>
            <w:pPr>
              <w:jc w:val="center"/>
              <w:rPr>
                <w:rFonts w:hAnsi="宋体" w:cs="宋体"/>
                <w:color w:val="333333"/>
                <w:sz w:val="18"/>
                <w:szCs w:val="18"/>
              </w:rPr>
            </w:pPr>
          </w:p>
        </w:tc>
        <w:tc>
          <w:tcPr>
            <w:tcW w:w="1035" w:type="dxa"/>
            <w:vAlign w:val="center"/>
          </w:tcPr>
          <w:p>
            <w:pPr>
              <w:jc w:val="center"/>
              <w:rPr>
                <w:rFonts w:hAnsi="宋体" w:cs="宋体"/>
                <w:color w:val="333333"/>
                <w:sz w:val="18"/>
                <w:szCs w:val="18"/>
              </w:rPr>
            </w:pPr>
          </w:p>
        </w:tc>
        <w:tc>
          <w:tcPr>
            <w:tcW w:w="665" w:type="dxa"/>
            <w:vAlign w:val="center"/>
          </w:tcPr>
          <w:p>
            <w:pPr>
              <w:jc w:val="center"/>
              <w:rPr>
                <w:rFonts w:hAnsi="宋体" w:cs="宋体"/>
                <w:color w:val="333333"/>
                <w:sz w:val="18"/>
                <w:szCs w:val="18"/>
              </w:rPr>
            </w:pPr>
          </w:p>
        </w:tc>
        <w:tc>
          <w:tcPr>
            <w:tcW w:w="3594" w:type="dxa"/>
            <w:vAlign w:val="center"/>
          </w:tcPr>
          <w:p>
            <w:pPr>
              <w:jc w:val="center"/>
              <w:rPr>
                <w:rFonts w:hAnsi="宋体" w:cs="宋体"/>
                <w:color w:val="333333"/>
                <w:sz w:val="18"/>
                <w:szCs w:val="18"/>
              </w:rPr>
            </w:pPr>
            <w:r>
              <w:rPr>
                <w:rFonts w:hint="eastAsia" w:hAnsi="宋体" w:cs="宋体"/>
                <w:color w:val="333333"/>
                <w:sz w:val="18"/>
                <w:szCs w:val="18"/>
              </w:rPr>
              <w:t>领带/领结 此配件由厂家建议配置，中标后</w:t>
            </w:r>
          </w:p>
          <w:p>
            <w:pPr>
              <w:jc w:val="center"/>
              <w:rPr>
                <w:rFonts w:hAnsi="宋体" w:cs="宋体"/>
                <w:color w:val="333333"/>
                <w:sz w:val="18"/>
                <w:szCs w:val="18"/>
              </w:rPr>
            </w:pPr>
            <w:r>
              <w:rPr>
                <w:rFonts w:hint="eastAsia" w:hAnsi="宋体" w:cs="宋体"/>
                <w:color w:val="333333"/>
                <w:sz w:val="18"/>
                <w:szCs w:val="18"/>
              </w:rPr>
              <w:t>按七院系要求定制，招标时可提供材质款样。</w:t>
            </w:r>
          </w:p>
        </w:tc>
      </w:tr>
    </w:tbl>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pPr>
    </w:p>
    <w:p>
      <w:pPr>
        <w:pStyle w:val="6"/>
        <w:rPr>
          <w:rFonts w:hAnsi="宋体" w:eastAsia="宋体" w:cs="宋体"/>
          <w:b/>
        </w:rPr>
        <w:sectPr>
          <w:footnotePr>
            <w:numFmt w:val="decimalEnclosedCircleChinese"/>
          </w:footnotePr>
          <w:pgSz w:w="16838" w:h="11906" w:orient="landscape"/>
          <w:pgMar w:top="1417" w:right="1418" w:bottom="1417" w:left="1418" w:header="567" w:footer="567" w:gutter="0"/>
          <w:pgNumType w:start="1"/>
          <w:cols w:space="0" w:num="1"/>
          <w:docGrid w:linePitch="312" w:charSpace="0"/>
        </w:sectPr>
      </w:pPr>
    </w:p>
    <w:p>
      <w:pPr>
        <w:rPr>
          <w:rFonts w:hAnsi="宋体" w:eastAsia="宋体" w:cs="宋体"/>
          <w:sz w:val="21"/>
        </w:rPr>
      </w:pPr>
      <w:r>
        <w:rPr>
          <w:rFonts w:hint="eastAsia" w:hAnsi="宋体" w:eastAsia="宋体" w:cs="宋体"/>
          <w:sz w:val="21"/>
        </w:rPr>
        <w:t>三、 人员配备</w:t>
      </w:r>
    </w:p>
    <w:p>
      <w:pPr>
        <w:ind w:firstLine="420" w:firstLineChars="200"/>
        <w:rPr>
          <w:rFonts w:hAnsi="宋体" w:eastAsia="宋体" w:cs="宋体"/>
          <w:bCs/>
          <w:sz w:val="21"/>
        </w:rPr>
      </w:pPr>
      <w:r>
        <w:rPr>
          <w:rFonts w:hint="eastAsia" w:hAnsi="宋体" w:eastAsia="宋体" w:cs="宋体"/>
          <w:bCs/>
          <w:sz w:val="21"/>
        </w:rPr>
        <w:t>供应商须配备项目经理一名，负责各方协调等工作，服务于项目全过程。</w:t>
      </w:r>
    </w:p>
    <w:p>
      <w:pPr>
        <w:rPr>
          <w:rFonts w:hAnsi="宋体" w:eastAsia="宋体" w:cs="宋体"/>
          <w:sz w:val="21"/>
        </w:rPr>
      </w:pPr>
      <w:r>
        <w:rPr>
          <w:rFonts w:hint="eastAsia" w:hAnsi="宋体" w:eastAsia="宋体" w:cs="宋体"/>
          <w:sz w:val="21"/>
        </w:rPr>
        <w:t>四、样品要求</w:t>
      </w:r>
    </w:p>
    <w:p>
      <w:pPr>
        <w:rPr>
          <w:rFonts w:hAnsi="宋体" w:eastAsia="宋体" w:cs="宋体"/>
          <w:bCs/>
          <w:sz w:val="21"/>
        </w:rPr>
      </w:pPr>
      <w:r>
        <w:rPr>
          <w:rFonts w:hint="eastAsia" w:hAnsi="宋体" w:eastAsia="宋体" w:cs="宋体"/>
          <w:bCs/>
          <w:sz w:val="21"/>
        </w:rPr>
        <w:t>4.1  样品</w:t>
      </w:r>
    </w:p>
    <w:p>
      <w:pPr>
        <w:ind w:firstLine="420" w:firstLineChars="200"/>
        <w:rPr>
          <w:rFonts w:hAnsi="宋体" w:eastAsia="宋体" w:cs="宋体"/>
          <w:bCs/>
          <w:sz w:val="21"/>
        </w:rPr>
      </w:pPr>
      <w:r>
        <w:rPr>
          <w:rFonts w:hint="eastAsia" w:hAnsi="宋体" w:eastAsia="宋体" w:cs="宋体"/>
          <w:bCs/>
          <w:sz w:val="21"/>
        </w:rPr>
        <w:t>供应商在递交响应文件的同时，</w:t>
      </w:r>
      <w:r>
        <w:rPr>
          <w:rFonts w:hint="eastAsia" w:hAnsi="宋体" w:eastAsia="宋体" w:cs="宋体"/>
          <w:bCs/>
          <w:sz w:val="21"/>
          <w:shd w:val="clear" w:color="auto" w:fill="FFFFFF"/>
        </w:rPr>
        <w:t>应按要求提供采购样品一套。成交后，在符合国家有关标准的前提下，按样品生产</w:t>
      </w:r>
      <w:r>
        <w:rPr>
          <w:rFonts w:hint="eastAsia" w:hAnsi="宋体" w:eastAsia="宋体" w:cs="宋体"/>
          <w:bCs/>
          <w:sz w:val="21"/>
        </w:rPr>
        <w:t>。</w:t>
      </w:r>
    </w:p>
    <w:p>
      <w:pPr>
        <w:rPr>
          <w:rFonts w:hAnsi="宋体" w:eastAsia="宋体" w:cs="宋体"/>
          <w:bCs/>
          <w:sz w:val="21"/>
        </w:rPr>
      </w:pPr>
      <w:r>
        <w:rPr>
          <w:rFonts w:hint="eastAsia" w:hAnsi="宋体" w:eastAsia="宋体" w:cs="宋体"/>
          <w:bCs/>
          <w:sz w:val="21"/>
        </w:rPr>
        <w:t>4.2  样品封装</w:t>
      </w:r>
    </w:p>
    <w:p>
      <w:pPr>
        <w:ind w:firstLine="420" w:firstLineChars="200"/>
        <w:rPr>
          <w:rFonts w:hAnsi="宋体" w:eastAsia="宋体" w:cs="宋体"/>
          <w:bCs/>
          <w:sz w:val="21"/>
        </w:rPr>
      </w:pPr>
      <w:r>
        <w:rPr>
          <w:rFonts w:hint="eastAsia" w:hAnsi="宋体" w:eastAsia="宋体" w:cs="宋体"/>
          <w:bCs/>
          <w:sz w:val="21"/>
        </w:rPr>
        <w:t>所有样品均须用外包装封装，外包装须注明项目名称、响应单位名称；样品上不能带有任何显示响应单位的文字、字母或图标，违者按无效响应处理。</w:t>
      </w:r>
    </w:p>
    <w:p>
      <w:pPr>
        <w:ind w:firstLine="420" w:firstLineChars="200"/>
        <w:rPr>
          <w:rFonts w:hAnsi="宋体" w:eastAsia="宋体" w:cs="宋体"/>
          <w:bCs/>
          <w:sz w:val="21"/>
        </w:rPr>
      </w:pPr>
      <w:r>
        <w:rPr>
          <w:rFonts w:hint="eastAsia" w:hAnsi="宋体" w:eastAsia="宋体" w:cs="宋体"/>
          <w:bCs/>
          <w:sz w:val="21"/>
        </w:rPr>
        <w:t>成交人的样品封存作为供货的验收标准，未成交的供应商提供的样品在发出成交结果公告后七个工作日内办理退回手续。逾期不办理退回手续的，后果由供应商自负。</w:t>
      </w:r>
    </w:p>
    <w:p>
      <w:pPr>
        <w:rPr>
          <w:rFonts w:hAnsi="宋体" w:eastAsia="宋体" w:cs="宋体"/>
          <w:bCs/>
          <w:sz w:val="21"/>
        </w:rPr>
      </w:pPr>
      <w:r>
        <w:rPr>
          <w:rFonts w:hint="eastAsia" w:hAnsi="宋体" w:eastAsia="宋体" w:cs="宋体"/>
          <w:bCs/>
          <w:sz w:val="21"/>
        </w:rPr>
        <w:t>4.3  样品递交时间</w:t>
      </w:r>
    </w:p>
    <w:p>
      <w:pPr>
        <w:ind w:firstLine="420" w:firstLineChars="200"/>
        <w:rPr>
          <w:rFonts w:hAnsi="宋体" w:eastAsia="宋体" w:cs="宋体"/>
          <w:bCs/>
          <w:sz w:val="21"/>
        </w:rPr>
      </w:pPr>
      <w:r>
        <w:rPr>
          <w:rFonts w:hint="eastAsia" w:hAnsi="宋体" w:eastAsia="宋体" w:cs="宋体"/>
          <w:bCs/>
          <w:sz w:val="21"/>
        </w:rPr>
        <w:t>2018年</w:t>
      </w:r>
      <w:r>
        <w:rPr>
          <w:rFonts w:hint="eastAsia" w:hAnsi="宋体" w:eastAsia="宋体" w:cs="宋体"/>
          <w:bCs/>
          <w:sz w:val="21"/>
          <w:lang w:val="en-US" w:eastAsia="zh-CN"/>
        </w:rPr>
        <w:t>6</w:t>
      </w:r>
      <w:r>
        <w:rPr>
          <w:rFonts w:hint="eastAsia" w:hAnsi="宋体" w:eastAsia="宋体" w:cs="宋体"/>
          <w:bCs/>
          <w:sz w:val="21"/>
        </w:rPr>
        <w:t>月</w:t>
      </w:r>
      <w:r>
        <w:rPr>
          <w:rFonts w:hint="eastAsia" w:hAnsi="宋体" w:eastAsia="宋体" w:cs="宋体"/>
          <w:bCs/>
          <w:sz w:val="21"/>
          <w:lang w:val="en-US" w:eastAsia="zh-CN"/>
        </w:rPr>
        <w:t>12</w:t>
      </w:r>
      <w:r>
        <w:rPr>
          <w:rFonts w:hint="eastAsia" w:hAnsi="宋体" w:eastAsia="宋体" w:cs="宋体"/>
          <w:bCs/>
          <w:sz w:val="21"/>
        </w:rPr>
        <w:t>日8：</w:t>
      </w:r>
      <w:r>
        <w:rPr>
          <w:rFonts w:hint="eastAsia" w:hAnsi="宋体" w:eastAsia="宋体" w:cs="宋体"/>
          <w:bCs/>
          <w:sz w:val="21"/>
          <w:lang w:val="en-US" w:eastAsia="zh-CN"/>
        </w:rPr>
        <w:t>4</w:t>
      </w:r>
      <w:r>
        <w:rPr>
          <w:rFonts w:hint="eastAsia" w:hAnsi="宋体" w:eastAsia="宋体" w:cs="宋体"/>
          <w:bCs/>
          <w:sz w:val="21"/>
        </w:rPr>
        <w:t>0-9：</w:t>
      </w:r>
      <w:r>
        <w:rPr>
          <w:rFonts w:hint="eastAsia" w:hAnsi="宋体" w:eastAsia="宋体" w:cs="宋体"/>
          <w:bCs/>
          <w:sz w:val="21"/>
          <w:lang w:val="en-US" w:eastAsia="zh-CN"/>
        </w:rPr>
        <w:t>0</w:t>
      </w:r>
      <w:r>
        <w:rPr>
          <w:rFonts w:hint="eastAsia" w:hAnsi="宋体" w:eastAsia="宋体" w:cs="宋体"/>
          <w:bCs/>
          <w:sz w:val="21"/>
        </w:rPr>
        <w:t>0，样品递交地点：南京市江宁区龙眠大道629号南京交院弘毅楼2</w:t>
      </w:r>
      <w:r>
        <w:rPr>
          <w:rFonts w:hint="eastAsia" w:hAnsi="宋体" w:eastAsia="宋体" w:cs="宋体"/>
          <w:bCs/>
          <w:sz w:val="21"/>
          <w:lang w:val="en-US" w:eastAsia="zh-CN"/>
        </w:rPr>
        <w:t>17</w:t>
      </w:r>
      <w:r>
        <w:rPr>
          <w:rFonts w:hint="eastAsia" w:hAnsi="宋体" w:eastAsia="宋体" w:cs="宋体"/>
          <w:bCs/>
          <w:sz w:val="21"/>
        </w:rPr>
        <w:t>。未提供或未按时间要求提供全部样品的将按无效响应处理。</w:t>
      </w:r>
    </w:p>
    <w:p>
      <w:pPr>
        <w:rPr>
          <w:rFonts w:hAnsi="宋体" w:eastAsia="宋体" w:cs="宋体"/>
          <w:sz w:val="21"/>
        </w:rPr>
      </w:pPr>
      <w:r>
        <w:rPr>
          <w:rFonts w:hint="eastAsia" w:hAnsi="宋体" w:eastAsia="宋体" w:cs="宋体"/>
          <w:sz w:val="21"/>
        </w:rPr>
        <w:t>5  质量保证及售后服务要求</w:t>
      </w:r>
    </w:p>
    <w:p>
      <w:pPr>
        <w:rPr>
          <w:rFonts w:hAnsi="宋体" w:eastAsia="宋体" w:cs="宋体"/>
          <w:bCs/>
          <w:sz w:val="21"/>
        </w:rPr>
      </w:pPr>
      <w:r>
        <w:rPr>
          <w:rFonts w:hint="eastAsia" w:hAnsi="宋体" w:eastAsia="宋体" w:cs="宋体"/>
          <w:bCs/>
          <w:sz w:val="21"/>
        </w:rPr>
        <w:t>5.1  质量要求</w:t>
      </w:r>
    </w:p>
    <w:p>
      <w:pPr>
        <w:ind w:firstLine="420" w:firstLineChars="200"/>
        <w:rPr>
          <w:rFonts w:hAnsi="宋体" w:eastAsia="宋体" w:cs="宋体"/>
          <w:bCs/>
          <w:sz w:val="21"/>
        </w:rPr>
      </w:pPr>
      <w:r>
        <w:rPr>
          <w:rFonts w:hint="eastAsia" w:hAnsi="宋体" w:eastAsia="宋体" w:cs="宋体"/>
          <w:bCs/>
          <w:sz w:val="21"/>
        </w:rPr>
        <w:t>（1）货物为全新设计制作，包装完好美观，不使用有毒、过敏的染料及化学用剂，并能经多次洗涤不褪色、不易起毛、不易褶皱、无裂缝、无任何走纱、走线、次货现象出现，配件不易脱落、破损，选用材料的内在质量、外观质量均要符合国家行业的要求。</w:t>
      </w:r>
    </w:p>
    <w:p>
      <w:pPr>
        <w:ind w:firstLine="420" w:firstLineChars="200"/>
        <w:rPr>
          <w:rFonts w:hAnsi="宋体" w:eastAsia="宋体" w:cs="宋体"/>
          <w:bCs/>
          <w:sz w:val="21"/>
        </w:rPr>
      </w:pPr>
      <w:r>
        <w:rPr>
          <w:rFonts w:hint="eastAsia" w:hAnsi="宋体" w:eastAsia="宋体" w:cs="宋体"/>
          <w:bCs/>
          <w:sz w:val="21"/>
        </w:rPr>
        <w:t>（2）质量保证期</w:t>
      </w:r>
      <w:r>
        <w:rPr>
          <w:rFonts w:hint="eastAsia" w:hAnsi="宋体" w:eastAsia="宋体" w:cs="宋体"/>
          <w:bCs/>
          <w:sz w:val="21"/>
          <w:shd w:val="clear" w:color="auto" w:fill="FFFFFF"/>
        </w:rPr>
        <w:t>从验收合格并交付使用之日起算</w:t>
      </w:r>
      <w:r>
        <w:rPr>
          <w:rFonts w:hint="eastAsia" w:hAnsi="宋体" w:eastAsia="宋体" w:cs="宋体"/>
          <w:bCs/>
          <w:sz w:val="21"/>
        </w:rPr>
        <w:t>，不少于6个月（若国家和/或生产厂家对本项目所涉及货物的质量保证期的规定高于本项目的要求，应按国家和/或生产厂家的规定执行）</w:t>
      </w:r>
    </w:p>
    <w:p>
      <w:pPr>
        <w:ind w:firstLine="420" w:firstLineChars="200"/>
        <w:rPr>
          <w:rFonts w:hAnsi="宋体" w:eastAsia="宋体" w:cs="宋体"/>
          <w:bCs/>
          <w:sz w:val="21"/>
        </w:rPr>
      </w:pPr>
      <w:r>
        <w:rPr>
          <w:rFonts w:hint="eastAsia" w:hAnsi="宋体" w:eastAsia="宋体" w:cs="宋体"/>
          <w:bCs/>
          <w:sz w:val="21"/>
        </w:rPr>
        <w:t>（3）属于国家规定“三包”范围的，其产品质量保证期不得低于“三包”规定。</w:t>
      </w:r>
    </w:p>
    <w:p>
      <w:pPr>
        <w:rPr>
          <w:rFonts w:hAnsi="宋体" w:eastAsia="宋体" w:cs="宋体"/>
          <w:bCs/>
          <w:sz w:val="21"/>
          <w:shd w:val="clear" w:color="auto" w:fill="FFFFFF"/>
        </w:rPr>
      </w:pPr>
      <w:r>
        <w:rPr>
          <w:rFonts w:hint="eastAsia" w:hAnsi="宋体" w:eastAsia="宋体" w:cs="宋体"/>
          <w:bCs/>
          <w:sz w:val="21"/>
          <w:shd w:val="clear" w:color="auto" w:fill="FFFFFF"/>
        </w:rPr>
        <w:t>5.2  售后服务承诺</w:t>
      </w:r>
    </w:p>
    <w:p>
      <w:pPr>
        <w:ind w:firstLine="420" w:firstLineChars="200"/>
        <w:rPr>
          <w:rFonts w:hAnsi="宋体" w:eastAsia="宋体" w:cs="宋体"/>
          <w:bCs/>
          <w:sz w:val="21"/>
        </w:rPr>
      </w:pPr>
      <w:r>
        <w:rPr>
          <w:rFonts w:hint="eastAsia" w:hAnsi="宋体" w:eastAsia="宋体" w:cs="宋体"/>
          <w:bCs/>
          <w:sz w:val="21"/>
        </w:rPr>
        <w:t>成交人需保证所提供的产品与报价实样完全一致，如使用人对供应商提供的款式、颜色不满意而要求更换的，在不改变面料的情况下，供应商应无条件予以响应；对于因成交人原因导致不可修复的部分，由成交人无偿重新制作，返修或重做的费用由成交人承担。</w:t>
      </w:r>
    </w:p>
    <w:p>
      <w:pPr>
        <w:rPr>
          <w:rFonts w:hAnsi="宋体" w:eastAsia="宋体" w:cs="宋体"/>
          <w:sz w:val="21"/>
        </w:rPr>
      </w:pPr>
      <w:r>
        <w:rPr>
          <w:rFonts w:hint="eastAsia" w:hAnsi="宋体" w:eastAsia="宋体" w:cs="宋体"/>
          <w:sz w:val="21"/>
        </w:rPr>
        <w:t>6  验收</w:t>
      </w:r>
    </w:p>
    <w:p>
      <w:pPr>
        <w:rPr>
          <w:rFonts w:hAnsi="宋体" w:eastAsia="宋体" w:cs="宋体"/>
          <w:bCs/>
          <w:sz w:val="21"/>
        </w:rPr>
      </w:pPr>
      <w:r>
        <w:rPr>
          <w:rFonts w:hint="eastAsia" w:hAnsi="宋体" w:eastAsia="宋体" w:cs="宋体"/>
          <w:bCs/>
          <w:sz w:val="21"/>
        </w:rPr>
        <w:t>6.1  验收标准</w:t>
      </w:r>
    </w:p>
    <w:p>
      <w:pPr>
        <w:ind w:firstLine="420" w:firstLineChars="200"/>
        <w:rPr>
          <w:rFonts w:hAnsi="宋体" w:eastAsia="宋体" w:cs="宋体"/>
          <w:bCs/>
          <w:sz w:val="21"/>
        </w:rPr>
      </w:pPr>
      <w:r>
        <w:rPr>
          <w:rFonts w:hint="eastAsia" w:hAnsi="宋体" w:eastAsia="宋体" w:cs="宋体"/>
          <w:bCs/>
          <w:sz w:val="21"/>
        </w:rPr>
        <w:t>（1）符合中华人民共和国国家安全质量标准、环保标准或行业标准；</w:t>
      </w:r>
    </w:p>
    <w:p>
      <w:pPr>
        <w:ind w:firstLine="420" w:firstLineChars="200"/>
        <w:rPr>
          <w:rFonts w:hAnsi="宋体" w:eastAsia="宋体" w:cs="宋体"/>
          <w:bCs/>
          <w:sz w:val="21"/>
        </w:rPr>
      </w:pPr>
      <w:r>
        <w:rPr>
          <w:rFonts w:hint="eastAsia" w:hAnsi="宋体" w:eastAsia="宋体" w:cs="宋体"/>
          <w:bCs/>
          <w:sz w:val="21"/>
        </w:rPr>
        <w:t>（2）符合招标文件和供应商质量承诺中采购人认可的合理最佳材质及各项要求。</w:t>
      </w:r>
    </w:p>
    <w:p>
      <w:pPr>
        <w:snapToGrid w:val="0"/>
        <w:rPr>
          <w:rFonts w:hAnsi="宋体" w:eastAsia="宋体" w:cs="宋体"/>
          <w:bCs/>
          <w:sz w:val="21"/>
        </w:rPr>
      </w:pPr>
      <w:r>
        <w:rPr>
          <w:rFonts w:hint="eastAsia" w:hAnsi="宋体" w:eastAsia="宋体" w:cs="宋体"/>
          <w:bCs/>
          <w:sz w:val="21"/>
        </w:rPr>
        <w:t>6.2  验收内容</w:t>
      </w:r>
    </w:p>
    <w:p>
      <w:pPr>
        <w:snapToGrid w:val="0"/>
        <w:ind w:firstLine="420" w:firstLineChars="200"/>
        <w:rPr>
          <w:rFonts w:hAnsi="宋体" w:eastAsia="宋体" w:cs="宋体"/>
          <w:bCs/>
          <w:sz w:val="21"/>
        </w:rPr>
      </w:pPr>
      <w:r>
        <w:rPr>
          <w:rFonts w:hint="eastAsia" w:hAnsi="宋体" w:eastAsia="宋体" w:cs="宋体"/>
          <w:bCs/>
          <w:sz w:val="21"/>
        </w:rPr>
        <w:t>（1）成品货物的到货验收包括：品名及标牌、尺码、数量、外观质量及产品包装完整无破损。</w:t>
      </w:r>
    </w:p>
    <w:p>
      <w:pPr>
        <w:snapToGrid w:val="0"/>
        <w:ind w:firstLine="420" w:firstLineChars="200"/>
        <w:rPr>
          <w:rFonts w:hAnsi="宋体" w:eastAsia="宋体" w:cs="宋体"/>
          <w:bCs/>
          <w:sz w:val="21"/>
        </w:rPr>
      </w:pPr>
      <w:r>
        <w:rPr>
          <w:rFonts w:hint="eastAsia" w:hAnsi="宋体" w:eastAsia="宋体" w:cs="宋体"/>
          <w:bCs/>
          <w:sz w:val="21"/>
        </w:rPr>
        <w:t>（2）成交人完成全部产品、通过自验并将货物运抵采购人指定地点后，采购人将以封存的货物样板作为批量交货验收的样式、规格、颜色的标准。验收时，均严格按照招标文件要求、投标文件承诺、实物样品的规格和材质进行。三者若有不一致的，材质以三者中质量最高的为准，规格以招标文件为准。成交人向采购方提交全部或部分货物后，采购方有权选定所供货物中的一套样品由质量监督检测部门对产品进行成份检测，各项指标必须符合合同及本磋商文件的要求；未达到要求，且对采购人造成损失的，由成交人承担一切责任，并赔偿所造成的损失。</w:t>
      </w:r>
    </w:p>
    <w:p>
      <w:pPr>
        <w:ind w:firstLine="420" w:firstLineChars="200"/>
        <w:rPr>
          <w:rFonts w:hAnsi="宋体" w:eastAsia="宋体" w:cs="宋体"/>
          <w:bCs/>
          <w:sz w:val="21"/>
        </w:rPr>
      </w:pPr>
      <w:r>
        <w:rPr>
          <w:rFonts w:hint="eastAsia" w:hAnsi="宋体" w:eastAsia="宋体" w:cs="宋体"/>
          <w:bCs/>
          <w:sz w:val="21"/>
        </w:rPr>
        <w:t>（3）检验相关全部费用（含运费、检验费、样品报废的损失费用）由成交方承担。若检验结果不合格，则采购方有权拒付全部货款。</w:t>
      </w:r>
    </w:p>
    <w:p>
      <w:pPr>
        <w:ind w:firstLine="420" w:firstLineChars="200"/>
        <w:rPr>
          <w:rFonts w:hAnsi="宋体" w:eastAsia="宋体" w:cs="宋体"/>
          <w:bCs/>
          <w:sz w:val="21"/>
        </w:rPr>
      </w:pPr>
      <w:r>
        <w:rPr>
          <w:rFonts w:hint="eastAsia" w:hAnsi="宋体" w:eastAsia="宋体" w:cs="宋体"/>
          <w:bCs/>
          <w:sz w:val="21"/>
        </w:rPr>
        <w:t>（4）校服由成交人发放给学生试穿，产品合格，且衣服码数准确后才作为最终验收。</w:t>
      </w:r>
    </w:p>
    <w:p>
      <w:pPr>
        <w:snapToGrid w:val="0"/>
        <w:jc w:val="left"/>
        <w:rPr>
          <w:rFonts w:cs="宋体" w:asciiTheme="minorEastAsia" w:hAnsiTheme="minorEastAsia" w:eastAsiaTheme="minorEastAsia"/>
          <w:sz w:val="21"/>
          <w:highlight w:val="yellow"/>
        </w:rPr>
      </w:pPr>
    </w:p>
    <w:p>
      <w:pPr>
        <w:snapToGrid w:val="0"/>
        <w:ind w:firstLine="367" w:firstLineChars="175"/>
        <w:jc w:val="left"/>
        <w:rPr>
          <w:rFonts w:cs="宋体" w:asciiTheme="minorEastAsia" w:hAnsiTheme="minorEastAsia" w:eastAsiaTheme="minorEastAsia"/>
          <w:sz w:val="21"/>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rPr>
          <w:rFonts w:cs="宋体" w:asciiTheme="minorEastAsia" w:hAnsiTheme="minorEastAsia" w:eastAsiaTheme="minorEastAsia"/>
          <w:sz w:val="36"/>
          <w:szCs w:val="36"/>
        </w:rPr>
      </w:pPr>
      <w:bookmarkStart w:id="91" w:name="_Toc403987220"/>
      <w:bookmarkStart w:id="92" w:name="_Toc487210488"/>
    </w:p>
    <w:p>
      <w:pPr>
        <w:pStyle w:val="2"/>
        <w:jc w:val="center"/>
        <w:rPr>
          <w:rFonts w:cs="宋体" w:asciiTheme="minorEastAsia" w:hAnsiTheme="minorEastAsia" w:eastAsiaTheme="minorEastAsia"/>
          <w:sz w:val="36"/>
          <w:szCs w:val="36"/>
        </w:rPr>
      </w:pPr>
      <w:r>
        <w:rPr>
          <w:rFonts w:hint="eastAsia" w:cs="宋体" w:asciiTheme="minorEastAsia" w:hAnsiTheme="minorEastAsia" w:eastAsiaTheme="minorEastAsia"/>
          <w:sz w:val="36"/>
          <w:szCs w:val="36"/>
        </w:rPr>
        <w:t>第六章  响应文件格式</w:t>
      </w:r>
      <w:bookmarkEnd w:id="91"/>
      <w:bookmarkEnd w:id="92"/>
    </w:p>
    <w:p>
      <w:pPr>
        <w:jc w:val="center"/>
        <w:rPr>
          <w:rFonts w:asciiTheme="minorEastAsia" w:hAnsiTheme="minorEastAsia" w:eastAsiaTheme="minorEastAsia"/>
          <w:b/>
          <w:sz w:val="72"/>
        </w:rPr>
      </w:pPr>
      <w:bookmarkStart w:id="93" w:name="_Hlt26671244"/>
      <w:bookmarkEnd w:id="93"/>
      <w:bookmarkStart w:id="94" w:name="_Hlt26955039"/>
      <w:bookmarkEnd w:id="94"/>
      <w:bookmarkStart w:id="95" w:name="_Toc49090576"/>
      <w:bookmarkStart w:id="96" w:name="_Toc120614282"/>
      <w:bookmarkStart w:id="97"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5"/>
    <w:bookmarkEnd w:id="96"/>
    <w:bookmarkEnd w:id="97"/>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（40分）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计算所有投标报价的算数平均值，在算数平均值正负5%之内的报价为有效报价，有效报价的最低报价为评标基准价。投标价等于评标基准价的得满分40分，其他投标人的价格分统一按照下列公式计算：投标报价得分=(评标基准价／投标报价)×40。</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超出算数平均值正负5%的投标报价本项得分为0分。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样品（35分）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供应商需按要求提供全部样品用于现场展示，评标小组根据各投标样品的外观、款式、工艺等方面进行比较打分，优得30-35分，良得21-29，中得11-19，一般得1-10分。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服务方案 （4分）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（1）根据供应商提供的质保方案、服务承诺及服务响应时间（包含测量、服务、调换、非成套补货等）的完备性、可操作性进行综合评分。优得2分，一般得0-1分。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zh-CN"/>
              </w:rPr>
              <w:t>投标售后服务的适应性，主要对投标人是否有售后服务体系、在招标人所在地是否有售后服务机构及人员进行综合评价。</w:t>
            </w:r>
            <w:r>
              <w:rPr>
                <w:rFonts w:hint="eastAsia" w:cs="宋体" w:asciiTheme="minorEastAsia" w:hAnsiTheme="minorEastAsia" w:eastAsiaTheme="minorEastAsia"/>
                <w:sz w:val="21"/>
              </w:rPr>
              <w:t>优得2分，一般得0-1分。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业绩（10分）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供应商每提供一个201</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年1月1日（时间以合同签订时间为准）以来同类业绩得2分，最高得10分。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（合同复印件加盖供应商公章，同时须提交原件评标现场核验，无原件不得分）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供应商综合实力（6分）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（1）供应商连续三年及以上盈利得1分；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（2）供应商拥有省级重合同守信用的得2分，市级重合同守信用的得1分；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（3）供应商拥有有效期内的ISO9001质量管理体系、OHSAS18001职业健康安全管理体系、ISO14001环境管理体系认证，每个得1分，最高得3分。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[以上（1）-（3）项须将有效证明复印件装订于投标文件中，同时须提交原件评标现场核验，无原件不得分]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生产能力</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（1）供应商有满足质量要求的主要加工设备，且加工设备精良的得1分。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（2）供应商有特殊装备或手段提升产品质量、产品品质的得1分。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（3）供应商能清晰叙述产品的生产工艺流程、注明不同生产环节质量保证措施、对各环节的生产工艺进行详细说明，得1分。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[以上（1）-（3）项须提供相关图片、文字资料]</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运输工具（2分）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供应商具有自有运输工具的，每辆得1分，最高得2分。（有效证明复印件装订于投标文件中，同时须提交原件评标现场核验，无原件不得分）。   </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总报价为每套（大写）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5"/>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hint="eastAsia" w:asciiTheme="minorEastAsia" w:hAnsiTheme="minorEastAsia" w:eastAsiaTheme="minorEastAsia"/>
          <w:b/>
          <w:color w:val="000000"/>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5"/>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5"/>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outlineLvl w:val="0"/>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outlineLvl w:val="0"/>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lang w:val="en-US" w:eastAsia="zh-CN"/>
              </w:rPr>
              <w:t>校服</w:t>
            </w:r>
            <w:r>
              <w:rPr>
                <w:rFonts w:hint="eastAsia" w:cs="宋体" w:asciiTheme="minorEastAsia" w:hAnsiTheme="minorEastAsia" w:eastAsiaTheme="minorEastAsia"/>
                <w:color w:val="000000"/>
                <w:sz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hint="eastAsia" w:cs="宋体" w:asciiTheme="minorEastAsia" w:hAnsiTheme="minorEastAsia" w:eastAsiaTheme="minorEastAsia"/>
                <w:color w:val="000000"/>
                <w:sz w:val="21"/>
                <w:lang w:val="en-US" w:eastAsia="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w:t>
            </w:r>
            <w:r>
              <w:rPr>
                <w:rFonts w:hint="eastAsia" w:cs="宋体" w:asciiTheme="minorEastAsia" w:hAnsiTheme="minorEastAsia" w:eastAsiaTheme="minorEastAsia"/>
                <w:color w:val="000000"/>
                <w:sz w:val="21"/>
                <w:lang w:val="en-US" w:eastAsia="zh-CN"/>
              </w:rPr>
              <w:t>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8" w:name="_Toc351731637"/>
      <w:bookmarkStart w:id="99" w:name="_Toc264974219"/>
      <w:bookmarkStart w:id="100" w:name="_Toc465082424"/>
      <w:bookmarkStart w:id="101"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98"/>
      <w:bookmarkEnd w:id="99"/>
      <w:bookmarkEnd w:id="100"/>
      <w:bookmarkEnd w:id="101"/>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2</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CA93BD"/>
    <w:multiLevelType w:val="singleLevel"/>
    <w:tmpl w:val="BFCA93BD"/>
    <w:lvl w:ilvl="0" w:tentative="0">
      <w:start w:val="5"/>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abstractNum w:abstractNumId="4">
    <w:nsid w:val="595307B3"/>
    <w:multiLevelType w:val="singleLevel"/>
    <w:tmpl w:val="595307B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E14C8"/>
    <w:rsid w:val="001E04BD"/>
    <w:rsid w:val="002C25CB"/>
    <w:rsid w:val="003E68FA"/>
    <w:rsid w:val="00881AD4"/>
    <w:rsid w:val="008C1953"/>
    <w:rsid w:val="009514EC"/>
    <w:rsid w:val="00A21187"/>
    <w:rsid w:val="00A47883"/>
    <w:rsid w:val="00A92104"/>
    <w:rsid w:val="00B41E6C"/>
    <w:rsid w:val="00C47474"/>
    <w:rsid w:val="00C86E8C"/>
    <w:rsid w:val="00D033BC"/>
    <w:rsid w:val="00F43CCF"/>
    <w:rsid w:val="00F6350D"/>
    <w:rsid w:val="00FC7119"/>
    <w:rsid w:val="05547EF2"/>
    <w:rsid w:val="055D3862"/>
    <w:rsid w:val="0F2954C2"/>
    <w:rsid w:val="109817D1"/>
    <w:rsid w:val="15150FC3"/>
    <w:rsid w:val="18E67D5A"/>
    <w:rsid w:val="201C2A60"/>
    <w:rsid w:val="21365382"/>
    <w:rsid w:val="2E5A5C95"/>
    <w:rsid w:val="30A86969"/>
    <w:rsid w:val="31225F10"/>
    <w:rsid w:val="33932BE6"/>
    <w:rsid w:val="33BC1180"/>
    <w:rsid w:val="353848F1"/>
    <w:rsid w:val="3910217E"/>
    <w:rsid w:val="3A3003A1"/>
    <w:rsid w:val="3D1B2A57"/>
    <w:rsid w:val="42006AC6"/>
    <w:rsid w:val="44FA448C"/>
    <w:rsid w:val="45EB7FB0"/>
    <w:rsid w:val="4720386C"/>
    <w:rsid w:val="4A062164"/>
    <w:rsid w:val="4FF7030B"/>
    <w:rsid w:val="5020390E"/>
    <w:rsid w:val="50C14D82"/>
    <w:rsid w:val="54860917"/>
    <w:rsid w:val="555039D2"/>
    <w:rsid w:val="55570EFF"/>
    <w:rsid w:val="56F12796"/>
    <w:rsid w:val="58B03D21"/>
    <w:rsid w:val="5B3311C3"/>
    <w:rsid w:val="63033838"/>
    <w:rsid w:val="6774251A"/>
    <w:rsid w:val="68C732CF"/>
    <w:rsid w:val="69644C01"/>
    <w:rsid w:val="6A237128"/>
    <w:rsid w:val="6C7F18D1"/>
    <w:rsid w:val="6D771B7F"/>
    <w:rsid w:val="6E9F1E20"/>
    <w:rsid w:val="711B0440"/>
    <w:rsid w:val="71AD019D"/>
    <w:rsid w:val="72BD0BF0"/>
    <w:rsid w:val="74DD557A"/>
    <w:rsid w:val="750D37D4"/>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4801</Words>
  <Characters>27372</Characters>
  <Lines>228</Lines>
  <Paragraphs>64</Paragraphs>
  <TotalTime>3</TotalTime>
  <ScaleCrop>false</ScaleCrop>
  <LinksUpToDate>false</LinksUpToDate>
  <CharactersWithSpaces>32109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dcterms:modified xsi:type="dcterms:W3CDTF">2018-05-22T08:06:48Z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