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lang w:val="zh-CN"/>
        </w:rPr>
      </w:pPr>
      <w:bookmarkStart w:id="0" w:name="_Toc341992627"/>
      <w:bookmarkStart w:id="1" w:name="_Toc341993112"/>
      <w:bookmarkStart w:id="2" w:name="_Toc341993786"/>
      <w:bookmarkStart w:id="3" w:name="_Toc341991041"/>
      <w:bookmarkStart w:id="4" w:name="_Toc341988481"/>
      <w:bookmarkStart w:id="5" w:name="_Toc341992707"/>
      <w:bookmarkStart w:id="6" w:name="_Toc342252860"/>
      <w:bookmarkStart w:id="7" w:name="_Toc342241484"/>
      <w:bookmarkStart w:id="8" w:name="_Toc337622980"/>
      <w:bookmarkStart w:id="9" w:name="_Toc337620797"/>
      <w:r>
        <w:rPr>
          <w:rFonts w:hint="eastAsia" w:asciiTheme="minorEastAsia" w:hAnsiTheme="minorEastAsia" w:eastAsiaTheme="minorEastAsia"/>
          <w:b/>
          <w:bCs/>
          <w:sz w:val="52"/>
          <w:szCs w:val="52"/>
        </w:rPr>
        <w:t>南京交通职业技术学院</w:t>
      </w:r>
      <w:r>
        <w:rPr>
          <w:rFonts w:hint="eastAsia" w:asciiTheme="minorEastAsia" w:hAnsiTheme="minorEastAsia" w:eastAsiaTheme="minorEastAsia"/>
          <w:b/>
          <w:bCs/>
          <w:sz w:val="52"/>
          <w:szCs w:val="52"/>
          <w:lang w:val="zh-CN"/>
        </w:rPr>
        <w:t>2018年度维修改造项目03：明德楼地面及墙裙PVC商务地胶采购与安装工程</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采购编号：JY2018205</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六</w:t>
      </w:r>
      <w:bookmarkStart w:id="109" w:name="_GoBack"/>
      <w:bookmarkEnd w:id="109"/>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03986986"/>
      <w:bookmarkStart w:id="12" w:name="_Toc479757206"/>
      <w:bookmarkStart w:id="13" w:name="_Toc20823272"/>
      <w:bookmarkStart w:id="14" w:name="_Toc403987193"/>
      <w:bookmarkStart w:id="15" w:name="_Toc513029200"/>
      <w:bookmarkStart w:id="16" w:name="_Toc16938516"/>
      <w:bookmarkStart w:id="17" w:name="_Toc523127445"/>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"_Toc11313"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_Toc11313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"_Toc9103"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_Toc9103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"_Toc15942"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_Toc15942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"_Toc3223"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_Toc3223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"_Toc9078"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_Toc9078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"_Toc474"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_Toc474 </w:instrText>
      </w:r>
      <w:r>
        <w:fldChar w:fldCharType="separate"/>
      </w:r>
      <w:r>
        <w:t>18</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1313"/>
      <w:bookmarkStart w:id="20" w:name="_Toc120614281"/>
      <w:bookmarkStart w:id="21" w:name="OLE_LINK2"/>
      <w:bookmarkStart w:id="22" w:name="_Toc26554093"/>
      <w:bookmarkStart w:id="23" w:name="_Toc49090575"/>
      <w:bookmarkStart w:id="24" w:name="OLE_LINK1"/>
      <w:bookmarkStart w:id="25" w:name="_Toc479757211"/>
      <w:bookmarkStart w:id="26" w:name="_Toc462564139"/>
      <w:bookmarkStart w:id="27" w:name="_Toc337622690"/>
      <w:bookmarkStart w:id="28" w:name="_Toc342497332"/>
      <w:bookmarkStart w:id="29" w:name="_Toc341993114"/>
      <w:bookmarkStart w:id="30" w:name="_Toc403560410"/>
      <w:bookmarkStart w:id="31" w:name="_Toc337620800"/>
      <w:bookmarkStart w:id="32" w:name="_Toc337622251"/>
      <w:bookmarkStart w:id="33" w:name="_Toc341992710"/>
      <w:bookmarkStart w:id="34" w:name="_Toc341991044"/>
      <w:bookmarkStart w:id="35" w:name="_Toc337620620"/>
      <w:bookmarkStart w:id="36" w:name="_Toc365619242"/>
      <w:bookmarkStart w:id="37" w:name="_Toc373781378"/>
      <w:bookmarkStart w:id="38" w:name="_Toc403401434"/>
      <w:bookmarkStart w:id="39" w:name="_Toc337584958"/>
      <w:bookmarkStart w:id="40" w:name="_Toc337622372"/>
      <w:bookmarkStart w:id="41" w:name="_Toc341992630"/>
      <w:bookmarkStart w:id="42" w:name="_Ref352791871"/>
      <w:bookmarkStart w:id="43" w:name="_Toc342558384"/>
      <w:bookmarkStart w:id="44" w:name="_Toc337620692"/>
      <w:bookmarkStart w:id="45" w:name="_Toc337584877"/>
      <w:bookmarkStart w:id="46" w:name="_Toc366517151"/>
      <w:bookmarkStart w:id="47" w:name="_Toc337622590"/>
      <w:bookmarkStart w:id="48" w:name="_Toc337622640"/>
      <w:bookmarkStart w:id="49" w:name="_Toc342374716"/>
      <w:bookmarkStart w:id="50" w:name="_Toc337622790"/>
      <w:bookmarkStart w:id="51" w:name="_Toc337622983"/>
      <w:bookmarkStart w:id="52" w:name="_Toc342241487"/>
      <w:bookmarkStart w:id="53" w:name="_Toc341988484"/>
      <w:bookmarkStart w:id="54" w:name="_Toc341993788"/>
      <w:bookmarkStart w:id="55" w:name="_Toc337584644"/>
      <w:bookmarkStart w:id="56" w:name="_Toc342252863"/>
      <w:bookmarkStart w:id="57" w:name="_Toc337622278"/>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kern w:val="2"/>
          <w:sz w:val="21"/>
          <w:lang w:val="zh-CN"/>
        </w:rPr>
        <w:t>2018年度维修改造项目03：明德楼地面及墙裙PVC商务地胶采购与安装工程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lang w:val="zh-CN"/>
        </w:rPr>
      </w:pPr>
      <w:r>
        <w:rPr>
          <w:rFonts w:hint="eastAsia" w:asciiTheme="minorEastAsia" w:hAnsiTheme="minorEastAsia" w:eastAsiaTheme="minorEastAsia" w:cstheme="minorEastAsia"/>
          <w:b w:val="0"/>
          <w:bCs/>
          <w:kern w:val="2"/>
          <w:sz w:val="21"/>
        </w:rPr>
        <w:t>项目名称：南京交通职业技术学院</w:t>
      </w:r>
      <w:r>
        <w:rPr>
          <w:rFonts w:hint="eastAsia" w:asciiTheme="minorEastAsia" w:hAnsiTheme="minorEastAsia" w:eastAsiaTheme="minorEastAsia" w:cstheme="minorEastAsia"/>
          <w:b w:val="0"/>
          <w:bCs/>
          <w:kern w:val="2"/>
          <w:sz w:val="21"/>
          <w:lang w:val="zh-CN"/>
        </w:rPr>
        <w:t>2018年度维修改造项目03：明德楼地面及墙裙PVC商务地胶采购与安装工程</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JY2018205</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rPr>
      </w:pPr>
      <w:bookmarkStart w:id="60" w:name="_Toc403987197"/>
      <w:r>
        <w:rPr>
          <w:rFonts w:hint="eastAsia" w:asciiTheme="minorEastAsia" w:hAnsiTheme="minorEastAsia" w:eastAsiaTheme="minorEastAsia" w:cstheme="minorEastAsia"/>
          <w:b w:val="0"/>
          <w:bCs/>
          <w:kern w:val="2"/>
          <w:sz w:val="21"/>
          <w:lang w:val="zh-CN"/>
        </w:rPr>
        <w:t>本次采购的是南京交通职业技术学院2018年度维修改造项目03：明德楼地面及墙裙PVC商务地胶采购与安装工程</w:t>
      </w:r>
      <w:r>
        <w:rPr>
          <w:rFonts w:hint="eastAsia" w:asciiTheme="minorEastAsia" w:hAnsiTheme="minorEastAsia" w:eastAsiaTheme="minorEastAsia"/>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磋商报价超过限价将按无效响应处理。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磋商项目的技术规格、要求和数量和样品提交等详见第五章。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凡有意参加的响应商，请于2018年6月</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1"/>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（三）响应文件接收时间：2018年6月</w:t>
      </w:r>
      <w:r>
        <w:rPr>
          <w:rFonts w:hint="eastAsia" w:asciiTheme="minorEastAsia" w:hAnsiTheme="minorEastAsia" w:eastAsiaTheme="minorEastAsia" w:cstheme="minorEastAsia"/>
          <w:sz w:val="21"/>
          <w:szCs w:val="21"/>
          <w:lang w:val="en-US" w:eastAsia="zh-CN"/>
        </w:rPr>
        <w:t>13</w:t>
      </w:r>
      <w:r>
        <w:rPr>
          <w:rFonts w:hint="eastAsia" w:asciiTheme="minorEastAsia" w:hAnsiTheme="minorEastAsia" w:eastAsiaTheme="minorEastAsia" w:cstheme="minorEastAsia"/>
          <w:sz w:val="21"/>
          <w:szCs w:val="21"/>
        </w:rPr>
        <w:t xml:space="preserve">日 </w:t>
      </w:r>
    </w:p>
    <w:p>
      <w:pPr>
        <w:pStyle w:val="21"/>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（四）响应文件递交截止时间及开启时间：2018年6月</w:t>
      </w:r>
      <w:r>
        <w:rPr>
          <w:rFonts w:hint="eastAsia" w:asciiTheme="minorEastAsia" w:hAnsiTheme="minorEastAsia" w:eastAsiaTheme="minorEastAsia" w:cstheme="minorEastAsia"/>
          <w:sz w:val="21"/>
          <w:szCs w:val="21"/>
          <w:lang w:val="en-US" w:eastAsia="zh-CN"/>
        </w:rPr>
        <w:t>13</w:t>
      </w:r>
      <w:r>
        <w:rPr>
          <w:rFonts w:hint="eastAsia" w:asciiTheme="minorEastAsia" w:hAnsiTheme="minorEastAsia" w:eastAsiaTheme="minorEastAsia" w:cstheme="minorEastAsia"/>
          <w:sz w:val="21"/>
          <w:szCs w:val="21"/>
        </w:rPr>
        <w:t>日</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 xml:space="preserve">0 </w:t>
      </w:r>
    </w:p>
    <w:p>
      <w:pPr>
        <w:pStyle w:val="21"/>
        <w:ind w:firstLine="420"/>
        <w:rPr>
          <w:rFonts w:asciiTheme="minorEastAsia" w:hAnsiTheme="minorEastAsia" w:eastAsiaTheme="minorEastAsia"/>
          <w:sz w:val="21"/>
          <w:lang w:val="zh-CN"/>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outlineLvl w:val="9"/>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w:t>
      </w:r>
      <w:r>
        <w:rPr>
          <w:rFonts w:hint="eastAsia" w:asciiTheme="minorEastAsia" w:hAnsiTheme="minorEastAsia" w:eastAsiaTheme="minorEastAsia" w:cstheme="minorEastAsia"/>
          <w:b w:val="0"/>
          <w:bCs/>
          <w:color w:val="auto"/>
          <w:sz w:val="21"/>
        </w:rPr>
        <w:t>捌仟圆整 (仅接受本</w:t>
      </w:r>
      <w:r>
        <w:rPr>
          <w:rFonts w:hint="eastAsia" w:asciiTheme="minorEastAsia" w:hAnsiTheme="minorEastAsia" w:eastAsiaTheme="minorEastAsia" w:cstheme="minorEastAsia"/>
          <w:b w:val="0"/>
          <w:bCs/>
          <w:sz w:val="21"/>
        </w:rPr>
        <w:t>票及汇票形式，不接受现金及其他形式)， 成交后转为履约保证金（履约保证金不足部分按合同规定金额补齐）。（本票或汇票不需要学校帐号）</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outlineLvl w:val="9"/>
        <w:rPr>
          <w:rFonts w:hint="eastAsia" w:asciiTheme="minorEastAsia" w:hAnsiTheme="minorEastAsia" w:eastAsiaTheme="minorEastAsia" w:cstheme="minorEastAsia"/>
          <w:b/>
          <w:color w:val="auto"/>
          <w:sz w:val="21"/>
          <w:szCs w:val="21"/>
          <w:lang w:val="en-US" w:eastAsia="zh-CN" w:bidi="ar-SA"/>
        </w:rPr>
      </w:pPr>
      <w:r>
        <w:rPr>
          <w:rFonts w:hint="eastAsia" w:asciiTheme="minorEastAsia" w:hAnsiTheme="minorEastAsia" w:eastAsiaTheme="minorEastAsia" w:cstheme="minorEastAsia"/>
          <w:b/>
          <w:color w:val="auto"/>
          <w:sz w:val="21"/>
          <w:szCs w:val="21"/>
          <w:lang w:val="en-US" w:eastAsia="zh-CN" w:bidi="ar-SA"/>
        </w:rPr>
        <w:t>八、工程总体要求</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磋商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910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16938553"/>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5942"/>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32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36"/>
          <w:szCs w:val="36"/>
        </w:rPr>
      </w:pPr>
      <w:bookmarkStart w:id="82" w:name="_Toc9078"/>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rPr>
          <w:rFonts w:hAnsi="宋体" w:eastAsia="宋体"/>
          <w:bCs/>
          <w:sz w:val="21"/>
        </w:rPr>
      </w:pPr>
      <w:bookmarkStart w:id="83" w:name="_Toc229413619"/>
      <w:bookmarkStart w:id="84" w:name="_Toc403987220"/>
      <w:r>
        <w:rPr>
          <w:rFonts w:hint="eastAsia" w:hAnsi="宋体" w:eastAsia="宋体"/>
          <w:bCs/>
          <w:sz w:val="21"/>
        </w:rPr>
        <w:t>一、项目名称：2018年度维修改造项目03：明德楼地面及墙裙PVC商务地胶采购与安装工程</w:t>
      </w:r>
    </w:p>
    <w:p>
      <w:pPr>
        <w:widowControl/>
        <w:rPr>
          <w:rFonts w:hAnsi="宋体" w:eastAsia="宋体"/>
          <w:bCs/>
          <w:sz w:val="21"/>
        </w:rPr>
      </w:pPr>
      <w:r>
        <w:rPr>
          <w:rFonts w:hint="eastAsia" w:hAnsi="宋体" w:eastAsia="宋体"/>
          <w:bCs/>
          <w:sz w:val="21"/>
        </w:rPr>
        <w:t>二、项目控制价：人民币97.92万。</w:t>
      </w:r>
    </w:p>
    <w:p>
      <w:pPr>
        <w:widowControl/>
        <w:rPr>
          <w:rFonts w:hAnsi="宋体" w:eastAsia="宋体"/>
          <w:bCs/>
          <w:sz w:val="21"/>
        </w:rPr>
      </w:pPr>
      <w:r>
        <w:rPr>
          <w:rFonts w:hint="eastAsia" w:hAnsi="宋体" w:eastAsia="宋体"/>
          <w:bCs/>
          <w:sz w:val="21"/>
        </w:rPr>
        <w:t>三、项目内容：明德楼地面及墙裙PVC商务地胶采购与安装等（清单见附件）。</w:t>
      </w:r>
    </w:p>
    <w:p>
      <w:pPr>
        <w:widowControl/>
        <w:rPr>
          <w:rFonts w:hAnsi="宋体" w:eastAsia="宋体"/>
          <w:bCs/>
          <w:sz w:val="21"/>
        </w:rPr>
      </w:pPr>
      <w:r>
        <w:rPr>
          <w:rFonts w:hint="eastAsia" w:hAnsi="宋体" w:eastAsia="宋体"/>
          <w:bCs/>
          <w:sz w:val="21"/>
        </w:rPr>
        <w:t>包括采购、铺设（含基础处理），原地面和墙面分别为地砖和乳胶漆墙面，有不同的毁损部分，必须先进行基础修护找平处理（费用由中标方承担），经双方共同检验合格后，方可再铺设、安装中标产品。</w:t>
      </w:r>
    </w:p>
    <w:p>
      <w:pPr>
        <w:widowControl/>
        <w:rPr>
          <w:rFonts w:hAnsi="宋体" w:eastAsia="宋体"/>
          <w:bCs/>
          <w:sz w:val="21"/>
        </w:rPr>
      </w:pPr>
      <w:r>
        <w:rPr>
          <w:rFonts w:hint="eastAsia" w:hAnsi="宋体" w:eastAsia="宋体"/>
          <w:bCs/>
          <w:sz w:val="21"/>
        </w:rPr>
        <w:t>四、响应商资格</w:t>
      </w:r>
    </w:p>
    <w:p>
      <w:pPr>
        <w:widowControl/>
        <w:rPr>
          <w:rFonts w:hAnsi="宋体" w:eastAsia="宋体"/>
          <w:bCs/>
          <w:sz w:val="21"/>
        </w:rPr>
      </w:pPr>
      <w:r>
        <w:rPr>
          <w:rFonts w:hint="eastAsia" w:hAnsi="宋体" w:eastAsia="宋体"/>
          <w:bCs/>
          <w:sz w:val="21"/>
        </w:rPr>
        <w:t>2017-2019年度江苏省省级机关、事业单位限额内工程定点采购分包一、分包二成交单位。</w:t>
      </w:r>
    </w:p>
    <w:p>
      <w:pPr>
        <w:widowControl/>
        <w:rPr>
          <w:rFonts w:hAnsi="宋体" w:eastAsia="宋体"/>
          <w:bCs/>
          <w:sz w:val="21"/>
        </w:rPr>
      </w:pPr>
      <w:r>
        <w:rPr>
          <w:rFonts w:hint="eastAsia" w:hAnsi="宋体" w:eastAsia="宋体"/>
          <w:bCs/>
          <w:sz w:val="21"/>
        </w:rPr>
        <w:t>五、响应说明及要求（第3、4条必须在响应文件中做出书面承诺）</w:t>
      </w:r>
    </w:p>
    <w:p>
      <w:pPr>
        <w:widowControl/>
        <w:rPr>
          <w:rFonts w:hAnsi="宋体" w:eastAsia="宋体"/>
          <w:bCs/>
          <w:sz w:val="21"/>
        </w:rPr>
      </w:pPr>
      <w:r>
        <w:rPr>
          <w:rFonts w:hint="eastAsia" w:hAnsi="宋体" w:eastAsia="宋体"/>
          <w:bCs/>
          <w:sz w:val="21"/>
        </w:rPr>
        <w:t>响应商在认真阅读询价文件后须撰写服务承诺书并提供以下证明及资料：</w:t>
      </w:r>
    </w:p>
    <w:p>
      <w:pPr>
        <w:widowControl/>
        <w:rPr>
          <w:rFonts w:hAnsi="宋体" w:eastAsia="宋体"/>
          <w:bCs/>
          <w:sz w:val="21"/>
        </w:rPr>
      </w:pPr>
      <w:r>
        <w:rPr>
          <w:rFonts w:hint="eastAsia" w:hAnsi="宋体" w:eastAsia="宋体"/>
          <w:bCs/>
          <w:sz w:val="21"/>
        </w:rPr>
        <w:t>1、法定代表人身份证明和法定代表人对业务代表的正式授权书（一个单位不得委托多人代理，一人不得代理多个单位，否则响应无效）。</w:t>
      </w:r>
    </w:p>
    <w:p>
      <w:pPr>
        <w:widowControl/>
        <w:rPr>
          <w:rFonts w:hAnsi="宋体" w:eastAsia="宋体"/>
          <w:bCs/>
          <w:sz w:val="21"/>
        </w:rPr>
      </w:pPr>
      <w:r>
        <w:rPr>
          <w:rFonts w:hint="eastAsia" w:hAnsi="宋体" w:eastAsia="宋体"/>
          <w:bCs/>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hAnsi="宋体" w:eastAsia="宋体"/>
          <w:bCs/>
          <w:sz w:val="21"/>
          <w:lang w:val="zh-CN"/>
        </w:rPr>
      </w:pPr>
      <w:r>
        <w:rPr>
          <w:rFonts w:hint="eastAsia" w:hAnsi="宋体" w:eastAsia="宋体"/>
          <w:bCs/>
          <w:sz w:val="21"/>
          <w:lang w:val="zh-CN"/>
        </w:rPr>
        <w:t>3、</w:t>
      </w:r>
      <w:r>
        <w:rPr>
          <w:rFonts w:hint="eastAsia" w:hAnsi="宋体" w:eastAsia="宋体"/>
          <w:bCs/>
          <w:sz w:val="21"/>
        </w:rPr>
        <w:t>成交人需承诺其承担的工程项目在合同期内全部验收合格。</w:t>
      </w:r>
    </w:p>
    <w:p>
      <w:pPr>
        <w:widowControl/>
        <w:rPr>
          <w:rFonts w:hAnsi="宋体" w:eastAsia="宋体"/>
          <w:bCs/>
          <w:sz w:val="21"/>
        </w:rPr>
      </w:pPr>
      <w:r>
        <w:rPr>
          <w:rFonts w:hint="eastAsia" w:hAnsi="宋体" w:eastAsia="宋体"/>
          <w:bCs/>
          <w:sz w:val="21"/>
        </w:rPr>
        <w:t>4、成交人需承诺不得将成交项目转包及其它违规行为，一经发现立即取消定点施工资格，并按相关法律法规上报处理。</w:t>
      </w:r>
    </w:p>
    <w:p>
      <w:pPr>
        <w:widowControl/>
        <w:rPr>
          <w:rFonts w:hAnsi="宋体" w:eastAsia="宋体"/>
          <w:bCs/>
          <w:sz w:val="21"/>
        </w:rPr>
      </w:pPr>
      <w:r>
        <w:rPr>
          <w:rFonts w:hint="eastAsia" w:hAnsi="宋体" w:eastAsia="宋体"/>
          <w:bCs/>
          <w:sz w:val="21"/>
        </w:rPr>
        <w:t>5、响应商应自行对服务现场和周围环境进行勘察，以获取编制投标文件和签署合同所需的资料。勘察现场所发生的费用由响应商自行承担。采购人向响应商提供的有关服务现场的资料和数据，是采购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Ansi="宋体" w:eastAsia="宋体"/>
          <w:bCs/>
          <w:sz w:val="21"/>
        </w:rPr>
      </w:pPr>
      <w:r>
        <w:rPr>
          <w:rFonts w:hint="eastAsia" w:hAnsi="宋体" w:eastAsia="宋体"/>
          <w:bCs/>
          <w:sz w:val="21"/>
        </w:rPr>
        <w:t>6、响应商根据项目情况，客观报价，如发现恶意报价行为，作废标处理。</w:t>
      </w:r>
    </w:p>
    <w:p>
      <w:pPr>
        <w:widowControl/>
        <w:rPr>
          <w:rFonts w:hAnsi="宋体" w:eastAsia="宋体"/>
          <w:bCs/>
          <w:sz w:val="21"/>
        </w:rPr>
      </w:pPr>
      <w:r>
        <w:rPr>
          <w:rFonts w:hint="eastAsia" w:hAnsi="宋体" w:eastAsia="宋体"/>
          <w:bCs/>
          <w:sz w:val="21"/>
        </w:rPr>
        <w:t>7、磋商保证金1.8万元，成交后转为履约保证金。</w:t>
      </w:r>
    </w:p>
    <w:p>
      <w:pPr>
        <w:widowControl/>
        <w:rPr>
          <w:rFonts w:hAnsi="宋体" w:eastAsia="宋体"/>
          <w:bCs/>
          <w:sz w:val="21"/>
        </w:rPr>
      </w:pPr>
      <w:r>
        <w:rPr>
          <w:rFonts w:hint="eastAsia" w:hAnsi="宋体" w:eastAsia="宋体"/>
          <w:bCs/>
          <w:sz w:val="21"/>
        </w:rPr>
        <w:t>8、单项工程前期技术服务费用3000元（施工方案、招标控制价、招标清单等编制）由中标单位支付，支付时间为中标后20个工作日内。</w:t>
      </w:r>
    </w:p>
    <w:p>
      <w:pPr>
        <w:widowControl/>
        <w:rPr>
          <w:rFonts w:hAnsi="宋体" w:eastAsia="宋体"/>
          <w:bCs/>
          <w:sz w:val="21"/>
        </w:rPr>
      </w:pPr>
      <w:r>
        <w:rPr>
          <w:rFonts w:hint="eastAsia" w:hAnsi="宋体" w:eastAsia="宋体"/>
          <w:bCs/>
          <w:sz w:val="21"/>
        </w:rPr>
        <w:t>9、单项工程提供详细施工技术方案及未来清单报价表（含综合单价分析表等），并附光盘。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10、响应文件书中必须有供应商对本次项目的详细安装办法或方案，特别是连接处和场地边角处的处理方式或方法。</w:t>
      </w:r>
    </w:p>
    <w:p>
      <w:pPr>
        <w:widowControl/>
        <w:rPr>
          <w:rFonts w:hAnsi="宋体" w:eastAsia="宋体"/>
          <w:b/>
          <w:sz w:val="21"/>
        </w:rPr>
      </w:pPr>
      <w:r>
        <w:rPr>
          <w:rFonts w:hint="eastAsia" w:hAnsi="宋体" w:eastAsia="宋体"/>
          <w:bCs/>
          <w:sz w:val="21"/>
        </w:rPr>
        <w:t>11、</w:t>
      </w:r>
      <w:r>
        <w:rPr>
          <w:rFonts w:hint="eastAsia" w:hAnsi="宋体" w:eastAsia="宋体"/>
          <w:b/>
          <w:sz w:val="21"/>
        </w:rPr>
        <w:t>响应商在递交响应文件同时须按照采购内容要求的提交地胶样品（500×500mm）一块，成交供应商的投标样品将由采购人封存，作为合同执行过程中货物的验收检验标准之一，供应商需自行承当其风险与成本。</w:t>
      </w:r>
    </w:p>
    <w:p>
      <w:pPr>
        <w:widowControl/>
        <w:rPr>
          <w:rFonts w:hAnsi="宋体" w:eastAsia="宋体"/>
          <w:bCs/>
          <w:sz w:val="21"/>
        </w:rPr>
      </w:pPr>
      <w:r>
        <w:rPr>
          <w:rFonts w:hint="eastAsia" w:hAnsi="宋体" w:eastAsia="宋体"/>
          <w:bCs/>
          <w:sz w:val="21"/>
        </w:rPr>
        <w:t>12、供应商提供相应的业绩、销售合同、资质、检测报告、证书等，资料必须真实有效，若有虚假，一经查实，将取消成交资格并报请本级财政主管部门进行相关处罚。所有材料均须提供复印件，加盖公章，原件备查。</w:t>
      </w:r>
    </w:p>
    <w:p>
      <w:pPr>
        <w:widowControl/>
        <w:rPr>
          <w:rFonts w:hAnsi="宋体" w:eastAsia="宋体"/>
          <w:bCs/>
          <w:sz w:val="21"/>
        </w:rPr>
      </w:pPr>
      <w:r>
        <w:rPr>
          <w:rFonts w:hint="eastAsia" w:hAnsi="宋体" w:eastAsia="宋体"/>
          <w:bCs/>
          <w:sz w:val="21"/>
        </w:rPr>
        <w:t>六、材质及质量要求</w:t>
      </w:r>
    </w:p>
    <w:p>
      <w:pPr>
        <w:widowControl/>
        <w:rPr>
          <w:rFonts w:hAnsi="宋体" w:eastAsia="宋体"/>
          <w:bCs/>
          <w:sz w:val="21"/>
        </w:rPr>
      </w:pPr>
      <w:r>
        <w:rPr>
          <w:rFonts w:hint="eastAsia" w:hAnsi="宋体" w:eastAsia="宋体"/>
          <w:bCs/>
          <w:sz w:val="21"/>
        </w:rPr>
        <w:t>主材必须严格选用优质、环保、无腐蚀性产品，材料进场提供产品合格证并办理材料报验手续；施工规范符合现行国家规范；工程质量要求为：合格。</w:t>
      </w:r>
    </w:p>
    <w:p>
      <w:pPr>
        <w:widowControl/>
        <w:rPr>
          <w:rFonts w:hAnsi="宋体" w:eastAsia="宋体"/>
          <w:bCs/>
          <w:sz w:val="21"/>
        </w:rPr>
      </w:pPr>
      <w:r>
        <w:rPr>
          <w:rFonts w:hint="eastAsia" w:hAnsi="宋体" w:eastAsia="宋体"/>
          <w:bCs/>
          <w:sz w:val="21"/>
        </w:rPr>
        <w:t>1、技术参数要求：PVC商务地胶（地板）要求单卷卷材规格达到20m*2m*2mm（长*宽*厚）以上，耐磨层0.5mm及以上，现场裁切铺装；耐火等级必须达到B1级；防滑等级：R9级(或≥0.3)；所用材料为绿色环保产品，必须符合环保要求；具有齐全的产品检测报告。地板可供选择颜色不低于20种，颜色及大面积分色由采购人确定，价格不予调整。</w:t>
      </w:r>
    </w:p>
    <w:p>
      <w:pPr>
        <w:widowControl/>
        <w:rPr>
          <w:rFonts w:hAnsi="宋体" w:eastAsia="宋体"/>
          <w:bCs/>
          <w:sz w:val="21"/>
        </w:rPr>
      </w:pPr>
      <w:r>
        <w:rPr>
          <w:rFonts w:hint="eastAsia" w:hAnsi="宋体" w:eastAsia="宋体"/>
          <w:bCs/>
          <w:sz w:val="21"/>
        </w:rPr>
        <w:t>2、安装要求：地板表面平整，无损伤，拼接线横竖垂直，无缝隙，无翻边，无翘角，无气泡；沿墙边缘吻合，上墙顺直，焊缝平齐牢靠。</w:t>
      </w:r>
    </w:p>
    <w:p>
      <w:pPr>
        <w:widowControl/>
        <w:rPr>
          <w:rFonts w:hAnsi="宋体" w:eastAsia="宋体"/>
          <w:bCs/>
          <w:sz w:val="21"/>
        </w:rPr>
      </w:pPr>
      <w:bookmarkStart w:id="85" w:name="_Toc501983540"/>
      <w:bookmarkStart w:id="86" w:name="_Toc502264057"/>
      <w:r>
        <w:rPr>
          <w:rFonts w:hint="eastAsia" w:hAnsi="宋体" w:eastAsia="宋体"/>
          <w:bCs/>
          <w:sz w:val="21"/>
        </w:rPr>
        <w:t>3、保质期</w:t>
      </w:r>
      <w:bookmarkEnd w:id="85"/>
      <w:bookmarkEnd w:id="86"/>
      <w:r>
        <w:rPr>
          <w:rFonts w:hint="eastAsia" w:hAnsi="宋体" w:eastAsia="宋体"/>
          <w:bCs/>
          <w:sz w:val="21"/>
        </w:rPr>
        <w:t>：免费保修期5年。</w:t>
      </w:r>
      <w:bookmarkStart w:id="87" w:name="_Toc501983541"/>
      <w:bookmarkStart w:id="88" w:name="_Toc502264058"/>
      <w:r>
        <w:rPr>
          <w:rFonts w:hint="eastAsia" w:hAnsi="宋体" w:eastAsia="宋体"/>
          <w:bCs/>
          <w:sz w:val="21"/>
        </w:rPr>
        <w:t>质保期从验收合格交付使用之日起算。</w:t>
      </w:r>
      <w:bookmarkEnd w:id="87"/>
      <w:bookmarkEnd w:id="88"/>
      <w:bookmarkStart w:id="89" w:name="_Toc502264059"/>
      <w:bookmarkStart w:id="90" w:name="_Toc501983542"/>
      <w:r>
        <w:rPr>
          <w:rFonts w:hint="eastAsia" w:hAnsi="宋体" w:eastAsia="宋体"/>
          <w:bCs/>
          <w:sz w:val="21"/>
        </w:rPr>
        <w:t>供应商在投标文件中说明保质期内提供的服务计划。</w:t>
      </w:r>
      <w:bookmarkEnd w:id="89"/>
      <w:bookmarkEnd w:id="90"/>
      <w:bookmarkStart w:id="91" w:name="_Toc501983543"/>
      <w:bookmarkStart w:id="92" w:name="_Toc502264060"/>
      <w:r>
        <w:rPr>
          <w:rFonts w:hint="eastAsia" w:hAnsi="宋体" w:eastAsia="宋体"/>
          <w:bCs/>
          <w:sz w:val="21"/>
        </w:rPr>
        <w:t>在质保期内，中标供应商应负责对其提供的设施进行现场维修、损坏件更换，不收取额外费用，响应时间必须满足设施正常运行的要求。</w:t>
      </w:r>
      <w:bookmarkEnd w:id="91"/>
      <w:bookmarkEnd w:id="92"/>
      <w:bookmarkStart w:id="93" w:name="_Toc501983544"/>
      <w:bookmarkStart w:id="94" w:name="_Toc502264061"/>
      <w:r>
        <w:rPr>
          <w:rFonts w:hint="eastAsia" w:hAnsi="宋体" w:eastAsia="宋体"/>
          <w:bCs/>
          <w:sz w:val="21"/>
        </w:rPr>
        <w:t>质量保修期内，要求供应商7×24小时电话响应技术咨询；除非招标文件另有规定，供应商须在接到采购人维修要求电话后，8小时内派技术人员到现场维修。</w:t>
      </w:r>
      <w:bookmarkEnd w:id="93"/>
      <w:bookmarkEnd w:id="94"/>
      <w:bookmarkStart w:id="95" w:name="_Toc502264062"/>
      <w:bookmarkStart w:id="96" w:name="_Toc501983545"/>
      <w:r>
        <w:rPr>
          <w:rFonts w:hint="eastAsia" w:hAnsi="宋体" w:eastAsia="宋体"/>
          <w:bCs/>
          <w:sz w:val="21"/>
        </w:rPr>
        <w:t>在产品质量保证期之内，因产品设计、工艺、材料、配套件的缺陷等本身缺陷（非人为因素）而造成的任何产品质量问题或故障应由中标供应商免费技术服务和维修。</w:t>
      </w:r>
      <w:bookmarkEnd w:id="95"/>
      <w:bookmarkEnd w:id="96"/>
      <w:bookmarkStart w:id="97" w:name="_Toc502264063"/>
      <w:bookmarkStart w:id="98" w:name="_Toc501983546"/>
      <w:r>
        <w:rPr>
          <w:rFonts w:hint="eastAsia" w:hAnsi="宋体" w:eastAsia="宋体"/>
          <w:bCs/>
          <w:sz w:val="21"/>
        </w:rPr>
        <w:t>因人为因素出现的故障不在免费保修范围内。</w:t>
      </w:r>
      <w:bookmarkEnd w:id="97"/>
      <w:bookmarkEnd w:id="98"/>
    </w:p>
    <w:p>
      <w:pPr>
        <w:widowControl/>
        <w:rPr>
          <w:rFonts w:hAnsi="宋体" w:eastAsia="宋体"/>
          <w:bCs/>
          <w:sz w:val="21"/>
        </w:rPr>
      </w:pPr>
      <w:r>
        <w:rPr>
          <w:rFonts w:hint="eastAsia" w:hAnsi="宋体" w:eastAsia="宋体"/>
          <w:bCs/>
          <w:sz w:val="21"/>
        </w:rPr>
        <w:t>4、验收标准：成交人保证本合同中所供应的货物质量标准按照国家标准、行业标准或制造厂家企业标准确定，上述标准不一致的，以严格的标准为准。没有国家标准、行业标准和企业标准的，按照通常标准或者符合本合同目的的特定标准确定。中标供应商所出售的货物还应符合国家和江苏省有关安全、消防、环保、卫生之规定。</w:t>
      </w:r>
    </w:p>
    <w:p>
      <w:pPr>
        <w:widowControl/>
        <w:rPr>
          <w:rFonts w:hAnsi="宋体" w:eastAsia="宋体"/>
          <w:bCs/>
          <w:sz w:val="21"/>
        </w:rPr>
      </w:pPr>
      <w:r>
        <w:rPr>
          <w:rFonts w:hint="eastAsia" w:hAnsi="宋体" w:eastAsia="宋体"/>
          <w:bCs/>
          <w:sz w:val="21"/>
        </w:rPr>
        <w:t>七、工期要求</w:t>
      </w:r>
    </w:p>
    <w:p>
      <w:pPr>
        <w:widowControl/>
        <w:rPr>
          <w:rFonts w:hAnsi="宋体" w:eastAsia="宋体"/>
          <w:bCs/>
          <w:sz w:val="21"/>
        </w:rPr>
      </w:pPr>
      <w:r>
        <w:rPr>
          <w:rFonts w:hint="eastAsia" w:hAnsi="宋体" w:eastAsia="宋体"/>
          <w:bCs/>
          <w:sz w:val="21"/>
        </w:rPr>
        <w:t>30日历日。开工日期以甲方通知为准。施工现场要保证不影响正常教学和办公。</w:t>
      </w:r>
    </w:p>
    <w:p>
      <w:pPr>
        <w:widowControl/>
        <w:rPr>
          <w:rFonts w:hAnsi="宋体" w:eastAsia="宋体"/>
          <w:bCs/>
          <w:sz w:val="21"/>
        </w:rPr>
      </w:pPr>
      <w:r>
        <w:rPr>
          <w:rFonts w:hint="eastAsia" w:hAnsi="宋体" w:eastAsia="宋体"/>
          <w:bCs/>
          <w:sz w:val="21"/>
        </w:rPr>
        <w:t>八、施工管理要求</w:t>
      </w:r>
    </w:p>
    <w:p>
      <w:pPr>
        <w:widowControl/>
        <w:rPr>
          <w:rFonts w:hAnsi="宋体" w:eastAsia="宋体"/>
          <w:bCs/>
          <w:sz w:val="21"/>
        </w:rPr>
      </w:pPr>
      <w:r>
        <w:rPr>
          <w:rFonts w:hint="eastAsia" w:hAnsi="宋体" w:eastAsia="宋体"/>
          <w:bCs/>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hAnsi="宋体" w:eastAsia="宋体"/>
          <w:bCs/>
          <w:sz w:val="21"/>
        </w:rPr>
      </w:pPr>
      <w:r>
        <w:rPr>
          <w:rFonts w:hint="eastAsia" w:hAnsi="宋体" w:eastAsia="宋体"/>
          <w:bCs/>
          <w:sz w:val="21"/>
        </w:rPr>
        <w:t>2、主材检测：业主可随时对工程主要材料选择送检，检测费用包含在响应价内，如发现以次充好或不合格材料，除及时更换合格产品外，每发现一处扣罚款2000元。</w:t>
      </w:r>
    </w:p>
    <w:p>
      <w:pPr>
        <w:widowControl/>
        <w:rPr>
          <w:rFonts w:hAnsi="宋体" w:eastAsia="宋体"/>
          <w:bCs/>
          <w:sz w:val="21"/>
        </w:rPr>
      </w:pPr>
      <w:r>
        <w:rPr>
          <w:rFonts w:hint="eastAsia" w:hAnsi="宋体" w:eastAsia="宋体"/>
          <w:bCs/>
          <w:sz w:val="21"/>
        </w:rPr>
        <w:t>3、主要材料进场须经业主确认。</w:t>
      </w:r>
    </w:p>
    <w:p>
      <w:pPr>
        <w:widowControl/>
        <w:rPr>
          <w:rFonts w:hAnsi="宋体" w:eastAsia="宋体"/>
          <w:bCs/>
          <w:sz w:val="21"/>
        </w:rPr>
      </w:pPr>
      <w:r>
        <w:rPr>
          <w:rFonts w:hint="eastAsia" w:hAnsi="宋体" w:eastAsia="宋体"/>
          <w:bCs/>
          <w:sz w:val="21"/>
        </w:rPr>
        <w:t>4、图纸设计若有不符合现行规范、规定、标准等或其他不到位之处，施工单位必须提出，待业主确认后再施工，否则因此造成的质量事故由施工单位承担。</w:t>
      </w:r>
    </w:p>
    <w:p>
      <w:pPr>
        <w:widowControl/>
        <w:rPr>
          <w:rFonts w:hAnsi="宋体" w:eastAsia="宋体"/>
          <w:bCs/>
          <w:sz w:val="21"/>
        </w:rPr>
      </w:pPr>
      <w:r>
        <w:rPr>
          <w:rFonts w:hint="eastAsia" w:hAnsi="宋体" w:eastAsia="宋体"/>
          <w:bCs/>
          <w:sz w:val="21"/>
        </w:rPr>
        <w:t>5、隐蔽工程或部位必须报甲方同意后，方可进入下一步工序并自行留存相关资料，否则结算不予承认。</w:t>
      </w:r>
    </w:p>
    <w:p>
      <w:pPr>
        <w:widowControl/>
        <w:rPr>
          <w:rFonts w:hAnsi="宋体" w:eastAsia="宋体"/>
          <w:bCs/>
          <w:sz w:val="21"/>
        </w:rPr>
      </w:pPr>
      <w:r>
        <w:rPr>
          <w:rFonts w:hint="eastAsia" w:hAnsi="宋体" w:eastAsia="宋体"/>
          <w:bCs/>
          <w:sz w:val="21"/>
        </w:rPr>
        <w:t>6、施工管理中，未按规定要求（安全文明施工、质量标准等方面）进行施工、管理的，罚款300-500元/次。</w:t>
      </w:r>
    </w:p>
    <w:p>
      <w:pPr>
        <w:widowControl/>
        <w:rPr>
          <w:rFonts w:hAnsi="宋体" w:eastAsia="宋体"/>
          <w:bCs/>
          <w:sz w:val="21"/>
        </w:rPr>
      </w:pPr>
      <w:r>
        <w:rPr>
          <w:rFonts w:hint="eastAsia" w:hAnsi="宋体" w:eastAsia="宋体"/>
          <w:bCs/>
          <w:sz w:val="21"/>
        </w:rPr>
        <w:t>7、单项工程前期技术服务费用（施工方案、招标控制价、招标清单等编制）由中标单位支付，支付时间为成交后20个工作日内。</w:t>
      </w:r>
    </w:p>
    <w:p>
      <w:pPr>
        <w:widowControl/>
        <w:rPr>
          <w:rFonts w:hAnsi="宋体" w:eastAsia="宋体"/>
          <w:bCs/>
          <w:sz w:val="21"/>
        </w:rPr>
      </w:pPr>
      <w:r>
        <w:rPr>
          <w:rFonts w:hint="eastAsia" w:hAnsi="宋体" w:eastAsia="宋体"/>
          <w:bCs/>
          <w:sz w:val="21"/>
        </w:rPr>
        <w:t>8、单项工程提供详细施工技术方案及未来清单报价表（含综合单价分析表等），并附光盘。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九、响应报价</w:t>
      </w:r>
    </w:p>
    <w:p>
      <w:pPr>
        <w:widowControl/>
        <w:ind w:firstLine="420" w:firstLineChars="200"/>
        <w:rPr>
          <w:rFonts w:hAnsi="宋体" w:eastAsia="宋体"/>
          <w:bCs/>
          <w:sz w:val="21"/>
        </w:rPr>
      </w:pPr>
      <w:r>
        <w:rPr>
          <w:rFonts w:hint="eastAsia" w:hAnsi="宋体" w:eastAsia="宋体"/>
          <w:bCs/>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hAnsi="宋体" w:eastAsia="宋体"/>
          <w:bCs/>
          <w:sz w:val="21"/>
          <w:highlight w:val="yellow"/>
        </w:rPr>
      </w:pPr>
      <w:r>
        <w:rPr>
          <w:rFonts w:hint="eastAsia" w:hAnsi="宋体" w:eastAsia="宋体"/>
          <w:bCs/>
          <w:sz w:val="21"/>
          <w:highlight w:val="yellow"/>
        </w:rPr>
        <w:t>十、付款方式</w:t>
      </w:r>
    </w:p>
    <w:bookmarkEnd w:id="83"/>
    <w:p>
      <w:pPr>
        <w:widowControl/>
        <w:ind w:firstLine="420" w:firstLineChars="200"/>
        <w:rPr>
          <w:rFonts w:hAnsi="宋体" w:eastAsia="宋体"/>
          <w:bCs/>
          <w:sz w:val="21"/>
        </w:rPr>
      </w:pPr>
      <w:r>
        <w:rPr>
          <w:rFonts w:hint="eastAsia" w:hAnsi="宋体" w:eastAsia="宋体"/>
          <w:bCs/>
          <w:sz w:val="21"/>
          <w:highlight w:val="yellow"/>
        </w:rPr>
        <w:t>款项实行分期付款，竣工并通过验收，第一年，付至合同价的50%；审计完毕后，第二年付至审核结算价（全额发票）的95%；其余款项5年质保期满后无质量缺陷一次性免息支付。</w:t>
      </w:r>
    </w:p>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99" w:name="_Toc474"/>
      <w:r>
        <w:rPr>
          <w:rFonts w:hint="eastAsia" w:asciiTheme="minorEastAsia" w:hAnsiTheme="minorEastAsia" w:eastAsiaTheme="minorEastAsia" w:cstheme="majorEastAsia"/>
          <w:sz w:val="36"/>
          <w:szCs w:val="36"/>
        </w:rPr>
        <w:t>第六章  响应文件格式</w:t>
      </w:r>
      <w:bookmarkEnd w:id="84"/>
      <w:bookmarkEnd w:id="99"/>
    </w:p>
    <w:p>
      <w:pPr>
        <w:jc w:val="center"/>
        <w:rPr>
          <w:rFonts w:asciiTheme="minorEastAsia" w:hAnsiTheme="minorEastAsia" w:eastAsiaTheme="minorEastAsia"/>
          <w:b/>
          <w:sz w:val="72"/>
        </w:rPr>
      </w:pPr>
      <w:bookmarkStart w:id="100" w:name="_Hlt26671244"/>
      <w:bookmarkEnd w:id="100"/>
      <w:bookmarkStart w:id="101" w:name="_Hlt26955039"/>
      <w:bookmarkEnd w:id="101"/>
      <w:bookmarkStart w:id="102" w:name="_Toc49090576"/>
      <w:bookmarkStart w:id="103" w:name="_Toc120614282"/>
      <w:bookmarkStart w:id="104"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102"/>
    <w:bookmarkEnd w:id="103"/>
    <w:bookmarkEnd w:id="104"/>
    <w:p>
      <w:pPr>
        <w:widowControl/>
        <w:adjustRightInd/>
        <w:spacing w:line="240" w:lineRule="auto"/>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09"/>
        <w:gridCol w:w="1816"/>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0"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6"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5" w:name="_Toc351731637"/>
      <w:bookmarkStart w:id="106" w:name="_Toc464724913"/>
      <w:bookmarkStart w:id="107" w:name="_Toc465082424"/>
      <w:bookmarkStart w:id="108"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105"/>
      <w:bookmarkEnd w:id="106"/>
      <w:bookmarkEnd w:id="107"/>
      <w:bookmarkEnd w:id="10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17</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720386C"/>
    <w:rsid w:val="00022C34"/>
    <w:rsid w:val="000674DB"/>
    <w:rsid w:val="000E14C8"/>
    <w:rsid w:val="001E04BD"/>
    <w:rsid w:val="00287B24"/>
    <w:rsid w:val="002C25CB"/>
    <w:rsid w:val="003E68FA"/>
    <w:rsid w:val="00563ADA"/>
    <w:rsid w:val="00840DBE"/>
    <w:rsid w:val="00881AD4"/>
    <w:rsid w:val="008C1953"/>
    <w:rsid w:val="009514EC"/>
    <w:rsid w:val="00A21187"/>
    <w:rsid w:val="00A47883"/>
    <w:rsid w:val="00A92104"/>
    <w:rsid w:val="00B213A1"/>
    <w:rsid w:val="00B41E6C"/>
    <w:rsid w:val="00C47474"/>
    <w:rsid w:val="00C86E8C"/>
    <w:rsid w:val="00D033BC"/>
    <w:rsid w:val="00D82719"/>
    <w:rsid w:val="00F43CCF"/>
    <w:rsid w:val="00F6350D"/>
    <w:rsid w:val="00FC7119"/>
    <w:rsid w:val="05547EF2"/>
    <w:rsid w:val="055D3862"/>
    <w:rsid w:val="05A80354"/>
    <w:rsid w:val="0D206993"/>
    <w:rsid w:val="0E5A3B85"/>
    <w:rsid w:val="0F2954C2"/>
    <w:rsid w:val="15150FC3"/>
    <w:rsid w:val="18E67D5A"/>
    <w:rsid w:val="199E024F"/>
    <w:rsid w:val="1E2F0815"/>
    <w:rsid w:val="1E3C72FE"/>
    <w:rsid w:val="201C2A60"/>
    <w:rsid w:val="21365382"/>
    <w:rsid w:val="224B4691"/>
    <w:rsid w:val="240270AD"/>
    <w:rsid w:val="262E3722"/>
    <w:rsid w:val="2884612A"/>
    <w:rsid w:val="28A1440C"/>
    <w:rsid w:val="28C6043E"/>
    <w:rsid w:val="29CE5DBF"/>
    <w:rsid w:val="2DFB34F3"/>
    <w:rsid w:val="31225F10"/>
    <w:rsid w:val="33932BE6"/>
    <w:rsid w:val="33BC1180"/>
    <w:rsid w:val="353848F1"/>
    <w:rsid w:val="36B742F3"/>
    <w:rsid w:val="37DB0A41"/>
    <w:rsid w:val="3910217E"/>
    <w:rsid w:val="3A0C5A5B"/>
    <w:rsid w:val="3A3003A1"/>
    <w:rsid w:val="42006AC6"/>
    <w:rsid w:val="44FA448C"/>
    <w:rsid w:val="45C94D26"/>
    <w:rsid w:val="4720386C"/>
    <w:rsid w:val="49655E8C"/>
    <w:rsid w:val="4A062164"/>
    <w:rsid w:val="4BB5371F"/>
    <w:rsid w:val="4DAA66B9"/>
    <w:rsid w:val="4FF7030B"/>
    <w:rsid w:val="5020390E"/>
    <w:rsid w:val="50C14D82"/>
    <w:rsid w:val="54383383"/>
    <w:rsid w:val="54860917"/>
    <w:rsid w:val="555039D2"/>
    <w:rsid w:val="55570EFF"/>
    <w:rsid w:val="56A0323C"/>
    <w:rsid w:val="56F12796"/>
    <w:rsid w:val="58D54E40"/>
    <w:rsid w:val="59037933"/>
    <w:rsid w:val="5A2027F8"/>
    <w:rsid w:val="5A371A09"/>
    <w:rsid w:val="5B3311C3"/>
    <w:rsid w:val="62127D1C"/>
    <w:rsid w:val="63033838"/>
    <w:rsid w:val="64D11E1D"/>
    <w:rsid w:val="66BB5D42"/>
    <w:rsid w:val="6774251A"/>
    <w:rsid w:val="68C732CF"/>
    <w:rsid w:val="69644C01"/>
    <w:rsid w:val="6A237128"/>
    <w:rsid w:val="6C7F18D1"/>
    <w:rsid w:val="6D771B7F"/>
    <w:rsid w:val="6E9F1E20"/>
    <w:rsid w:val="704F6B31"/>
    <w:rsid w:val="70B94642"/>
    <w:rsid w:val="711B0440"/>
    <w:rsid w:val="71AD019D"/>
    <w:rsid w:val="72315292"/>
    <w:rsid w:val="72BD0BF0"/>
    <w:rsid w:val="732C1822"/>
    <w:rsid w:val="783A485F"/>
    <w:rsid w:val="783B34E0"/>
    <w:rsid w:val="78F67F05"/>
    <w:rsid w:val="7B944A2A"/>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8815</Words>
  <Characters>8816</Characters>
  <Lines>304</Lines>
  <Paragraphs>110</Paragraphs>
  <TotalTime>29</TotalTime>
  <ScaleCrop>false</ScaleCrop>
  <LinksUpToDate>false</LinksUpToDate>
  <CharactersWithSpaces>17521</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2018-05-30T05:23:00Z</dcterms:created>
  <dc:creator>汪惠子</dc:creator>
  <cp:lastModifiedBy>lsz0554163com</cp:lastModifiedBy>
  <cp:lastPrinted>2018-05-24T06:15:00Z</cp:lastPrinted>
  <dcterms:modified xsi:type="dcterms:W3CDTF">2018-06-05T07:45:21Z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