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3112"/>
      <w:bookmarkStart w:id="1" w:name="_Toc341992707"/>
      <w:bookmarkStart w:id="2" w:name="_Toc337622980"/>
      <w:bookmarkStart w:id="3" w:name="_Toc341992627"/>
      <w:bookmarkStart w:id="4" w:name="_Toc341988481"/>
      <w:bookmarkStart w:id="5" w:name="_Toc342241484"/>
      <w:bookmarkStart w:id="6" w:name="_Toc337620797"/>
      <w:bookmarkStart w:id="7" w:name="_Toc342252860"/>
      <w:bookmarkStart w:id="8" w:name="_Toc341993786"/>
      <w:bookmarkStart w:id="9" w:name="_Toc341991041"/>
      <w:r>
        <w:rPr>
          <w:rFonts w:hint="eastAsia" w:asciiTheme="minorEastAsia" w:hAnsiTheme="minorEastAsia" w:eastAsiaTheme="minorEastAsia"/>
          <w:b/>
          <w:bCs/>
          <w:sz w:val="52"/>
          <w:szCs w:val="52"/>
        </w:rPr>
        <w:t>南京交通职业技术学院知识产权代理服务</w:t>
      </w:r>
    </w:p>
    <w:p>
      <w:pPr>
        <w:jc w:val="center"/>
        <w:rPr>
          <w:rFonts w:asciiTheme="minorEastAsia" w:hAnsiTheme="minorEastAsia" w:eastAsiaTheme="minorEastAsia"/>
          <w:b/>
          <w:bCs/>
          <w:sz w:val="84"/>
          <w:szCs w:val="84"/>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采购编号：JY2018052</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六</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403986986"/>
      <w:bookmarkStart w:id="13" w:name="_Toc513029200"/>
      <w:bookmarkStart w:id="14" w:name="_Toc16938516"/>
      <w:bookmarkStart w:id="15" w:name="_Toc523127445"/>
      <w:bookmarkStart w:id="16" w:name="_Toc120614210"/>
      <w:bookmarkStart w:id="17" w:name="_Toc403987193"/>
      <w:bookmarkStart w:id="18" w:name="_Toc47975720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_Toc29158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_Toc29158 </w:instrText>
      </w:r>
      <w:r>
        <w:fldChar w:fldCharType="separate"/>
      </w:r>
      <w:r>
        <w:t>1</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_Toc19376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_Toc19376 </w:instrText>
      </w:r>
      <w:r>
        <w:fldChar w:fldCharType="separate"/>
      </w:r>
      <w:r>
        <w:t>4</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_Toc3054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第三章  成交标准</w:t>
      </w:r>
      <w:r>
        <w:tab/>
      </w:r>
      <w:r>
        <w:fldChar w:fldCharType="begin"/>
      </w:r>
      <w:r>
        <w:instrText xml:space="preserve"> PAGEREF _Toc3054 </w:instrText>
      </w:r>
      <w:r>
        <w:fldChar w:fldCharType="separate"/>
      </w:r>
      <w:r>
        <w:t>11</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_Toc31763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 xml:space="preserve">第四章 </w:t>
      </w:r>
      <w:r>
        <w:rPr>
          <w:rFonts w:hint="eastAsia" w:asciiTheme="minorEastAsia" w:hAnsiTheme="minorEastAsia" w:eastAsiaTheme="minorEastAsia"/>
          <w:szCs w:val="36"/>
          <w:lang w:val="zh-CN"/>
        </w:rPr>
        <w:t>合同草案条款</w:t>
      </w:r>
      <w:r>
        <w:tab/>
      </w:r>
      <w:r>
        <w:fldChar w:fldCharType="begin"/>
      </w:r>
      <w:r>
        <w:instrText xml:space="preserve"> PAGEREF _Toc31763 </w:instrText>
      </w:r>
      <w:r>
        <w:fldChar w:fldCharType="separate"/>
      </w:r>
      <w:r>
        <w:t>15</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_Toc3061 </w:instrText>
      </w:r>
      <w:r>
        <w:rPr>
          <w:rFonts w:asciiTheme="minorEastAsia" w:hAnsiTheme="minorEastAsia" w:eastAsiaTheme="minorEastAsia"/>
          <w:szCs w:val="24"/>
        </w:rPr>
        <w:fldChar w:fldCharType="separate"/>
      </w:r>
      <w:r>
        <w:rPr>
          <w:rFonts w:hint="eastAsia" w:hAnsi="宋体" w:eastAsia="宋体" w:cs="宋体"/>
          <w:szCs w:val="36"/>
        </w:rPr>
        <w:t>第五章  采购需求</w:t>
      </w:r>
      <w:r>
        <w:tab/>
      </w:r>
      <w:r>
        <w:fldChar w:fldCharType="begin"/>
      </w:r>
      <w:r>
        <w:instrText xml:space="preserve"> PAGEREF _Toc3061 </w:instrText>
      </w:r>
      <w:r>
        <w:fldChar w:fldCharType="separate"/>
      </w:r>
      <w:r>
        <w:t>19</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_Toc8848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第六章  响应文件格式</w:t>
      </w:r>
      <w:r>
        <w:tab/>
      </w:r>
      <w:r>
        <w:fldChar w:fldCharType="begin"/>
      </w:r>
      <w:r>
        <w:instrText xml:space="preserve"> PAGEREF _Toc8848 </w:instrText>
      </w:r>
      <w:r>
        <w:fldChar w:fldCharType="separate"/>
      </w:r>
      <w:r>
        <w:t>22</w:t>
      </w:r>
      <w:r>
        <w:fldChar w:fldCharType="end"/>
      </w:r>
      <w:r>
        <w:rPr>
          <w:rFonts w:asciiTheme="minorEastAsia" w:hAnsiTheme="minorEastAsia" w:eastAsiaTheme="minorEastAsia"/>
          <w:szCs w:val="24"/>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29158"/>
      <w:bookmarkStart w:id="20" w:name="_Toc120614281"/>
      <w:bookmarkStart w:id="21" w:name="OLE_LINK2"/>
      <w:bookmarkStart w:id="22" w:name="_Toc26554093"/>
      <w:bookmarkStart w:id="23" w:name="_Toc49090575"/>
      <w:bookmarkStart w:id="24" w:name="OLE_LINK1"/>
      <w:bookmarkStart w:id="25" w:name="_Toc479757211"/>
      <w:bookmarkStart w:id="26" w:name="_Toc462564139"/>
      <w:bookmarkStart w:id="27" w:name="_Toc337622590"/>
      <w:bookmarkStart w:id="28" w:name="_Toc337622372"/>
      <w:bookmarkStart w:id="29" w:name="_Toc337622278"/>
      <w:bookmarkStart w:id="30" w:name="_Toc373781378"/>
      <w:bookmarkStart w:id="31" w:name="_Toc403401434"/>
      <w:bookmarkStart w:id="32" w:name="_Toc365619242"/>
      <w:bookmarkStart w:id="33" w:name="_Toc337584877"/>
      <w:bookmarkStart w:id="34" w:name="_Toc403560410"/>
      <w:bookmarkStart w:id="35" w:name="_Toc337620800"/>
      <w:bookmarkStart w:id="36" w:name="_Toc366517151"/>
      <w:bookmarkStart w:id="37" w:name="_Toc341988484"/>
      <w:bookmarkStart w:id="38" w:name="_Toc337622690"/>
      <w:bookmarkStart w:id="39" w:name="_Toc337622983"/>
      <w:bookmarkStart w:id="40" w:name="_Toc341992630"/>
      <w:bookmarkStart w:id="41" w:name="_Toc341993114"/>
      <w:bookmarkStart w:id="42" w:name="_Toc337622251"/>
      <w:bookmarkStart w:id="43" w:name="_Toc337620692"/>
      <w:bookmarkStart w:id="44" w:name="_Toc337622790"/>
      <w:bookmarkStart w:id="45" w:name="_Toc342252863"/>
      <w:bookmarkStart w:id="46" w:name="_Toc337584958"/>
      <w:bookmarkStart w:id="47" w:name="_Toc337584644"/>
      <w:bookmarkStart w:id="48" w:name="_Ref352791871"/>
      <w:bookmarkStart w:id="49" w:name="_Toc341992710"/>
      <w:bookmarkStart w:id="50" w:name="_Toc342558384"/>
      <w:bookmarkStart w:id="51" w:name="_Toc342374716"/>
      <w:bookmarkStart w:id="52" w:name="_Toc341993788"/>
      <w:bookmarkStart w:id="53" w:name="_Toc341991044"/>
      <w:bookmarkStart w:id="54" w:name="_Toc342497332"/>
      <w:bookmarkStart w:id="55" w:name="_Toc337622640"/>
      <w:bookmarkStart w:id="56" w:name="_Toc337620620"/>
      <w:bookmarkStart w:id="57" w:name="_Toc342241487"/>
      <w:r>
        <w:rPr>
          <w:rFonts w:hint="eastAsia" w:asciiTheme="minorEastAsia" w:hAnsiTheme="minorEastAsia" w:eastAsiaTheme="minorEastAsia" w:cstheme="majorEastAsia"/>
          <w:sz w:val="36"/>
          <w:szCs w:val="36"/>
        </w:rPr>
        <w:t>第一章  竞争性磋商公告</w:t>
      </w:r>
      <w:bookmarkEnd w:id="19"/>
    </w:p>
    <w:p>
      <w:pPr>
        <w:ind w:firstLine="420" w:firstLineChars="200"/>
        <w:jc w:val="both"/>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科技处</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其2018-2020年度知识产权代理服务采购</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both"/>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项目名称：2018-2020年度知识产权代理服务采购</w:t>
      </w:r>
    </w:p>
    <w:p>
      <w:pPr>
        <w:pStyle w:val="18"/>
        <w:numPr>
          <w:ilvl w:val="0"/>
          <w:numId w:val="0"/>
        </w:numPr>
        <w:ind w:firstLine="422"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JY2018052</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both"/>
        <w:rPr>
          <w:rFonts w:asciiTheme="minorEastAsia" w:hAnsiTheme="minorEastAsia" w:eastAsiaTheme="minorEastAsia"/>
        </w:rPr>
      </w:pPr>
      <w:bookmarkStart w:id="60" w:name="_Toc403987197"/>
      <w:r>
        <w:rPr>
          <w:rFonts w:hint="eastAsia" w:asciiTheme="minorEastAsia" w:hAnsiTheme="minorEastAsia" w:eastAsiaTheme="minorEastAsia"/>
          <w:b/>
        </w:rPr>
        <w:t>本次采购的是2018-2020年度知识产权代理服务。</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项目预算5万元人民币。</w:t>
      </w:r>
      <w:bookmarkStart w:id="104" w:name="_GoBack"/>
      <w:bookmarkEnd w:id="104"/>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招标项目的技术规格、要求和数量等详见第五章。本项目拟成交两个代理服务商，按综合得分排名确定。</w:t>
      </w:r>
    </w:p>
    <w:p>
      <w:pPr>
        <w:pStyle w:val="18"/>
        <w:numPr>
          <w:ilvl w:val="0"/>
          <w:numId w:val="0"/>
        </w:numPr>
        <w:jc w:val="both"/>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jc w:val="both"/>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3.2特定条件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1.应是经中华人民共和国国家知识产权局批准登记成立的正规知识产权代理机构；</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2.须拥有一支业务能力较强的专利撰写、服务、管理队伍；</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3.具有为高校知识产权代理服务的经验。</w:t>
      </w:r>
    </w:p>
    <w:p>
      <w:pPr>
        <w:ind w:firstLine="420" w:firstLineChars="200"/>
        <w:jc w:val="both"/>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3.3</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0"/>
        </w:numPr>
        <w:ind w:left="980" w:hanging="980"/>
        <w:jc w:val="both"/>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五、响应报名、文件制作、接收及开启信息</w:t>
      </w:r>
      <w:bookmarkEnd w:id="62"/>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0"/>
        <w:ind w:firstLine="560"/>
        <w:jc w:val="both"/>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 xml:space="preserve">（二）响应文件制作要求：    </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1、响应文件的密封及标记要求：</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供应商应将响应文件正本和所有副本分别密封在两个文件袋（箱）中（正本一包，副本一包），并在袋（箱）上标明“正本”、“副本”字样，封口处应加盖骑缝章或授权代表签字。</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2、封面格式为：</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（l）采购编号及项目名称：</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（2）供应商的名称、地址、联系人、电话和传真：</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3、响应文件正、副本均须胶装，正本份数：1份，副本份数：2份。</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 xml:space="preserve">日 </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日9：</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jc w:val="both"/>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jc w:val="both"/>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8"/>
        <w:numPr>
          <w:ilvl w:val="0"/>
          <w:numId w:val="0"/>
        </w:numPr>
        <w:jc w:val="both"/>
        <w:rPr>
          <w:rFonts w:hint="eastAsia"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磋商保证金：人民币壹千圆整  (现金密封好，现场递交)， 成交后转为履约保证金（履约保证金不足部分按合同规定金额补齐）。未能按合同及采购文件要求提供产品及服务，验收，质检不合格将扣除履约保证金。</w:t>
      </w:r>
      <w:r>
        <w:rPr>
          <w:rFonts w:hint="eastAsia" w:asciiTheme="minorEastAsia" w:hAnsiTheme="minorEastAsia" w:eastAsiaTheme="minorEastAsia" w:cstheme="minorEastAsia"/>
          <w:sz w:val="21"/>
        </w:rPr>
        <w:t>文件工本费</w:t>
      </w:r>
      <w:r>
        <w:rPr>
          <w:rFonts w:hint="eastAsia" w:asciiTheme="minorEastAsia" w:hAnsiTheme="minorEastAsia" w:eastAsiaTheme="minorEastAsia" w:cstheme="minorEastAsia"/>
          <w:sz w:val="21"/>
          <w:lang w:eastAsia="zh-CN"/>
        </w:rPr>
        <w:t>：</w:t>
      </w:r>
      <w:r>
        <w:rPr>
          <w:rFonts w:hint="eastAsia" w:asciiTheme="minorEastAsia" w:hAnsiTheme="minorEastAsia" w:eastAsiaTheme="minorEastAsia" w:cstheme="minorEastAsia"/>
          <w:sz w:val="21"/>
          <w:lang w:val="en-US" w:eastAsia="zh-CN"/>
        </w:rPr>
        <w:t>200元，现场缴纳。</w:t>
      </w:r>
    </w:p>
    <w:p>
      <w:pPr>
        <w:pStyle w:val="18"/>
        <w:numPr>
          <w:numId w:val="0"/>
        </w:numPr>
        <w:shd w:val="clear" w:color="auto"/>
        <w:ind w:leftChars="-350" w:firstLine="1054" w:firstLineChars="500"/>
        <w:jc w:val="both"/>
        <w:rPr>
          <w:rFonts w:asciiTheme="minorEastAsia" w:hAnsiTheme="minorEastAsia" w:eastAsiaTheme="minorEastAsia" w:cstheme="minorEastAsia"/>
          <w:sz w:val="21"/>
          <w:shd w:val="clear" w:color="auto" w:fill="auto"/>
        </w:rPr>
      </w:pPr>
      <w:r>
        <w:rPr>
          <w:rFonts w:hint="eastAsia" w:asciiTheme="minorEastAsia" w:hAnsiTheme="minorEastAsia" w:eastAsiaTheme="minorEastAsia" w:cstheme="minorEastAsia"/>
          <w:sz w:val="21"/>
          <w:shd w:val="clear" w:color="auto" w:fill="auto"/>
          <w:lang w:val="en-US" w:eastAsia="zh-CN"/>
        </w:rPr>
        <w:t>七、</w:t>
      </w:r>
      <w:r>
        <w:rPr>
          <w:rFonts w:hint="eastAsia" w:asciiTheme="minorEastAsia" w:hAnsiTheme="minorEastAsia" w:eastAsiaTheme="minorEastAsia" w:cstheme="minorEastAsia"/>
          <w:sz w:val="21"/>
          <w:shd w:val="clear" w:color="auto" w:fill="auto"/>
        </w:rPr>
        <w:t>支付方式</w:t>
      </w:r>
    </w:p>
    <w:p>
      <w:pPr>
        <w:pStyle w:val="19"/>
        <w:numPr>
          <w:ilvl w:val="2"/>
          <w:numId w:val="0"/>
        </w:numPr>
        <w:jc w:val="both"/>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所有费用由服务方先行垫付，服务方提供发票后，由采购方采取转账支付的方式付款。</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八</w:t>
      </w:r>
      <w:r>
        <w:rPr>
          <w:rFonts w:hint="eastAsia" w:asciiTheme="minorEastAsia" w:hAnsiTheme="minorEastAsia" w:eastAsiaTheme="minorEastAsia" w:cstheme="minorEastAsia"/>
          <w:sz w:val="21"/>
        </w:rPr>
        <w:t>、本次竞争性磋商联系事项</w:t>
      </w:r>
      <w:bookmarkEnd w:id="63"/>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联系电话：025-86115873</w:t>
      </w:r>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采购委托部门：科技处</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联系人：孔老师</w:t>
      </w:r>
    </w:p>
    <w:p>
      <w:pPr>
        <w:ind w:firstLine="420" w:firstLineChars="200"/>
        <w:jc w:val="both"/>
        <w:rPr>
          <w:rFonts w:asciiTheme="minorEastAsia" w:hAnsiTheme="minorEastAsia" w:eastAsiaTheme="minorEastAsia" w:cstheme="minorEastAsia"/>
          <w:color w:val="FF0000"/>
          <w:sz w:val="21"/>
        </w:rPr>
      </w:pPr>
      <w:r>
        <w:rPr>
          <w:rFonts w:hint="eastAsia" w:asciiTheme="minorEastAsia" w:hAnsiTheme="minorEastAsia" w:eastAsiaTheme="minorEastAsia" w:cstheme="minorEastAsia"/>
          <w:color w:val="FF0000"/>
          <w:sz w:val="21"/>
        </w:rPr>
        <w:t>联系电话：025-86115982</w:t>
      </w:r>
    </w:p>
    <w:p>
      <w:pPr>
        <w:pStyle w:val="20"/>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19376"/>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rPr>
          <w:rFonts w:asciiTheme="minorEastAsia" w:hAnsiTheme="minorEastAsia" w:eastAsiaTheme="minorEastAsia"/>
          <w:b/>
          <w:sz w:val="21"/>
          <w:lang w:val="zh-CN"/>
        </w:rPr>
      </w:pPr>
      <w:bookmarkStart w:id="69" w:name="_Toc487210474"/>
      <w:bookmarkStart w:id="70" w:name="_Toc8689"/>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1" w:name="_Toc487210475"/>
      <w:bookmarkStart w:id="72" w:name="_Toc15787"/>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1"/>
      <w:bookmarkEnd w:id="72"/>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3" w:name="_Toc487210477"/>
      <w:bookmarkStart w:id="74" w:name="_Toc18136"/>
      <w:r>
        <w:rPr>
          <w:rFonts w:hint="eastAsia" w:asciiTheme="minorEastAsia" w:hAnsiTheme="minorEastAsia" w:eastAsiaTheme="minorEastAsia"/>
          <w:b/>
          <w:bCs/>
          <w:sz w:val="21"/>
          <w:lang w:val="zh-CN"/>
        </w:rPr>
        <w:t>三、响应文件签署与提交</w:t>
      </w:r>
      <w:bookmarkEnd w:id="73"/>
      <w:bookmarkEnd w:id="74"/>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5" w:name="_Toc487210478"/>
      <w:bookmarkStart w:id="76" w:name="_Toc4915"/>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5"/>
      <w:bookmarkEnd w:id="76"/>
    </w:p>
    <w:p>
      <w:pPr>
        <w:autoSpaceDE w:val="0"/>
        <w:autoSpaceDN w:val="0"/>
        <w:snapToGrid w:val="0"/>
        <w:ind w:firstLine="420"/>
        <w:rPr>
          <w:rFonts w:asciiTheme="minorEastAsia" w:hAnsiTheme="minorEastAsia" w:eastAsiaTheme="minorEastAsia"/>
          <w:bCs/>
          <w:sz w:val="21"/>
          <w:lang w:val="zh-CN"/>
        </w:rPr>
      </w:pPr>
      <w:bookmarkStart w:id="77" w:name="_Toc16304"/>
      <w:bookmarkStart w:id="78" w:name="_Toc487210479"/>
      <w:r>
        <w:rPr>
          <w:rFonts w:hint="eastAsia" w:asciiTheme="minorEastAsia" w:hAnsiTheme="minorEastAsia" w:eastAsiaTheme="minorEastAsia"/>
          <w:bCs/>
          <w:sz w:val="21"/>
          <w:lang w:val="zh-CN"/>
        </w:rPr>
        <w:t>（1）因情况变化，不再符合规定的竞争性磋商采购方式适用情形的；</w:t>
      </w:r>
      <w:bookmarkEnd w:id="77"/>
      <w:bookmarkEnd w:id="78"/>
    </w:p>
    <w:p>
      <w:pPr>
        <w:autoSpaceDE w:val="0"/>
        <w:autoSpaceDN w:val="0"/>
        <w:snapToGrid w:val="0"/>
        <w:ind w:firstLine="420"/>
        <w:rPr>
          <w:rFonts w:asciiTheme="minorEastAsia" w:hAnsiTheme="minorEastAsia" w:eastAsiaTheme="minorEastAsia"/>
          <w:b/>
          <w:bCs/>
          <w:sz w:val="21"/>
          <w:lang w:val="zh-CN"/>
        </w:rPr>
      </w:pPr>
      <w:bookmarkStart w:id="79" w:name="_Toc487210480"/>
      <w:bookmarkStart w:id="80" w:name="_Toc27133"/>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9"/>
      <w:bookmarkEnd w:id="80"/>
    </w:p>
    <w:p>
      <w:pPr>
        <w:autoSpaceDE w:val="0"/>
        <w:autoSpaceDN w:val="0"/>
        <w:snapToGrid w:val="0"/>
        <w:ind w:firstLine="420"/>
        <w:rPr>
          <w:rFonts w:asciiTheme="minorEastAsia" w:hAnsiTheme="minorEastAsia" w:eastAsiaTheme="minorEastAsia"/>
          <w:b/>
          <w:bCs/>
          <w:sz w:val="21"/>
          <w:lang w:val="zh-CN"/>
        </w:rPr>
      </w:pPr>
      <w:bookmarkStart w:id="81" w:name="_Toc487210481"/>
      <w:bookmarkStart w:id="82" w:name="_Toc28280"/>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81"/>
      <w:bookmarkEnd w:id="82"/>
    </w:p>
    <w:p>
      <w:pPr>
        <w:autoSpaceDE w:val="0"/>
        <w:autoSpaceDN w:val="0"/>
        <w:snapToGrid w:val="0"/>
        <w:ind w:firstLine="420"/>
        <w:rPr>
          <w:rFonts w:asciiTheme="minorEastAsia" w:hAnsiTheme="minorEastAsia" w:eastAsiaTheme="minorEastAsia"/>
          <w:b/>
          <w:bCs/>
          <w:sz w:val="21"/>
          <w:lang w:val="zh-CN"/>
        </w:rPr>
      </w:pPr>
      <w:bookmarkStart w:id="83" w:name="_Toc24274"/>
      <w:bookmarkStart w:id="84"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83"/>
      <w:bookmarkEnd w:id="84"/>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85" w:name="_Toc487210483"/>
      <w:bookmarkStart w:id="86" w:name="_Toc15504"/>
      <w:r>
        <w:rPr>
          <w:rFonts w:hint="eastAsia" w:asciiTheme="minorEastAsia" w:hAnsiTheme="minorEastAsia" w:eastAsiaTheme="minorEastAsia"/>
          <w:b/>
          <w:bCs/>
          <w:sz w:val="21"/>
          <w:lang w:val="zh-CN"/>
        </w:rPr>
        <w:t>六、询问、质疑、投诉和诚实信用</w:t>
      </w:r>
      <w:bookmarkEnd w:id="85"/>
      <w:bookmarkEnd w:id="86"/>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87"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88" w:name="_Toc3054"/>
      <w:r>
        <w:rPr>
          <w:rFonts w:hint="eastAsia" w:cs="宋体" w:asciiTheme="minorEastAsia" w:hAnsiTheme="minorEastAsia" w:eastAsiaTheme="minorEastAsia"/>
          <w:sz w:val="36"/>
          <w:szCs w:val="36"/>
        </w:rPr>
        <w:t>第三章  成交标准</w:t>
      </w:r>
      <w:bookmarkEnd w:id="88"/>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Ansi="宋体" w:eastAsia="宋体" w:cs="宋体"/>
                <w:color w:val="000000"/>
                <w:sz w:val="21"/>
              </w:rPr>
            </w:pPr>
          </w:p>
        </w:tc>
        <w:tc>
          <w:tcPr>
            <w:tcW w:w="1153" w:type="dxa"/>
            <w:vMerge w:val="continue"/>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评标标准</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（28分）</w:t>
            </w:r>
          </w:p>
        </w:tc>
        <w:tc>
          <w:tcPr>
            <w:tcW w:w="8074" w:type="dxa"/>
            <w:vAlign w:val="center"/>
          </w:tcPr>
          <w:p>
            <w:pPr>
              <w:adjustRightInd/>
              <w:jc w:val="left"/>
              <w:textAlignment w:val="auto"/>
              <w:rPr>
                <w:rFonts w:cs="宋体" w:asciiTheme="minorEastAsia" w:hAnsiTheme="minorEastAsia" w:eastAsiaTheme="minorEastAsia"/>
                <w:sz w:val="21"/>
              </w:rPr>
            </w:pPr>
            <w:r>
              <w:rPr>
                <w:rFonts w:cs="宋体" w:asciiTheme="minorEastAsia" w:hAnsiTheme="minorEastAsia" w:eastAsiaTheme="minorEastAsia"/>
                <w:sz w:val="21"/>
              </w:rPr>
              <w:t>满足</w:t>
            </w:r>
            <w:r>
              <w:rPr>
                <w:rFonts w:hint="eastAsia" w:cs="宋体" w:asciiTheme="minorEastAsia" w:hAnsiTheme="minorEastAsia" w:eastAsiaTheme="minorEastAsia"/>
                <w:sz w:val="21"/>
              </w:rPr>
              <w:t>磋商</w:t>
            </w:r>
            <w:r>
              <w:rPr>
                <w:rFonts w:cs="宋体" w:asciiTheme="minorEastAsia" w:hAnsiTheme="minorEastAsia" w:eastAsiaTheme="minorEastAsia"/>
                <w:sz w:val="21"/>
              </w:rPr>
              <w:t>文件要求且</w:t>
            </w:r>
            <w:r>
              <w:rPr>
                <w:rFonts w:hint="eastAsia" w:cs="宋体" w:asciiTheme="minorEastAsia" w:hAnsiTheme="minorEastAsia" w:eastAsiaTheme="minorEastAsia"/>
                <w:sz w:val="21"/>
              </w:rPr>
              <w:t>响应</w:t>
            </w:r>
            <w:r>
              <w:rPr>
                <w:rFonts w:cs="宋体" w:asciiTheme="minorEastAsia" w:hAnsiTheme="minorEastAsia" w:eastAsiaTheme="minorEastAsia"/>
                <w:sz w:val="21"/>
              </w:rPr>
              <w:t>价格最</w:t>
            </w:r>
            <w:r>
              <w:rPr>
                <w:rFonts w:hint="eastAsia" w:cs="宋体" w:asciiTheme="minorEastAsia" w:hAnsiTheme="minorEastAsia" w:eastAsiaTheme="minorEastAsia"/>
                <w:sz w:val="21"/>
              </w:rPr>
              <w:t>高</w:t>
            </w:r>
            <w:r>
              <w:rPr>
                <w:rFonts w:cs="宋体" w:asciiTheme="minorEastAsia" w:hAnsiTheme="minorEastAsia" w:eastAsiaTheme="minorEastAsia"/>
                <w:sz w:val="21"/>
              </w:rPr>
              <w:t>的</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报价为</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基准价，其价格分为满分。其他</w:t>
            </w:r>
            <w:r>
              <w:rPr>
                <w:rFonts w:hint="eastAsia" w:cs="宋体" w:asciiTheme="minorEastAsia" w:hAnsiTheme="minorEastAsia" w:eastAsiaTheme="minorEastAsia"/>
                <w:sz w:val="21"/>
              </w:rPr>
              <w:t>承租</w:t>
            </w:r>
            <w:r>
              <w:rPr>
                <w:rFonts w:cs="宋体" w:asciiTheme="minorEastAsia" w:hAnsiTheme="minorEastAsia" w:eastAsiaTheme="minorEastAsia"/>
                <w:sz w:val="21"/>
              </w:rPr>
              <w:t>人的价格分统一按照下列公式计算：</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报价得分=(</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w:t>
            </w:r>
            <w:r>
              <w:rPr>
                <w:rFonts w:hint="eastAsia" w:cs="宋体" w:asciiTheme="minorEastAsia" w:hAnsiTheme="minorEastAsia" w:eastAsiaTheme="minorEastAsia"/>
                <w:sz w:val="21"/>
              </w:rPr>
              <w:t>28，（四舍五入取小数点后两位）。</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其中：国内发明专利申请代理费（15 分）；国内实用新型专利申请代理费（5 分）； 国内外观设计专利申请代理费（2 分）；软件著作权代理费（2 分）；PCT 专利申请代理费 (4分)。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代理机构基本情况和相关荣誉（17分）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1、代理机构基本情况（7 分）根据优势领域（主要与我校汽车、路桥、机械、建筑、电子等专业相关）、主要特色、内部制度、企业管理、社会评价等因素按照投标文件响应情况进行横向比较，“优”得6-7 分；“良”得4-5 分；“中”得1-3 分数，“差”0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2、相关荣誉（5 分）根据投标文件中提供的各项荣誉、信誉、表彰证书（尤其是近三年江苏省“百件优秀发明专利申请文件”入选数量，需提供证明材料）等横向比较打分，按照“优、良、一般”3 档，优5 分、良3 分、一般1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adjustRightInd/>
              <w:jc w:val="left"/>
              <w:textAlignment w:val="auto"/>
              <w:rPr>
                <w:rFonts w:cs="宋体" w:asciiTheme="minorEastAsia" w:hAnsiTheme="minorEastAsia" w:eastAsiaTheme="minorEastAsia"/>
                <w:sz w:val="21"/>
              </w:rPr>
            </w:pP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代理人员情况（15分）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 代理人员规模（8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1）具有50 名及以上（60 周岁以下）专职从事专利代理业务的专利代理人（以下简称专职代理人，取得执业证或资格证）：8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2）具有40-49 名专职代理人：5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3）具有30-39 名专职代理人：3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4）具有20-29 名专职代理人：1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以上人员须提供近三个月（2017 年7 月~2017 年9 月）社保缴费证明清单。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 指派为我校服务的专利代理人工作年限（7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1）具有6 名及以上（60 周岁以下）执业5 年以上的专利代理人，得7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2）具有3-5 名（60 岁以下）执业5 年以上的专利代理人，得5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3）具有2 名及以下（60 岁以下）执业5 年以上的专利代理人，得2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执业年限从取得执业证开始计算。</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以上人员须提供近三个月（2018 年2 月~2018 年4 月）社保缴费证明清单。</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代理质量（20分）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1、公司专利代理数量（15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1）近2年（2016-2017）公司的专利代理量、授权量、授权率、发明代理量以及发明专利授权率等情况；涉外申请、无效情况；相关数据须有国家知识局产权局网站的截图；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2）典型案例：与高校合作的经验以及服务情况、承担政府重点项目的经验；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按照投标文件响应情况综合上述1）、2）两点进行横向比较，分档评分：评价为“优”得12-15 分数；评价为“良”得9-11 分数；评价为“中”得5-8分，评价为“差”0-4 分。需提供与高校签订的合作协议等相关证明材料。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2、代理的优质专利质量（5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代理的发明专利曾获中国专利金奖、中国专利优秀奖5 分；曾获省级专利金奖3 分； 曾获省级专利优秀奖2 分。提供相关获奖证明材料复印件并加盖公章。</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服务质量承诺（10分）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1、代理授权率承诺（4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承诺发明专利授权率：</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1）发明专利授权率80%以上4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2）发明专利授权率70%~80%（不含80%） 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3）发明专利授权率60%~70%（不含70%） 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4）发明专利授权率50~60%（不含60%） 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2、代理效率（3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承诺代理效率（扣除发明人的修改时间）：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1）一周内处理完毕3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2）二周内处理完毕2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3）三周内处理完毕1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3、后续服务（3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承诺授权后免费进行相关法律状态监控和事务通知，并免费代垫应缴费用的，得3 分，否则不得分。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综合评价（10分）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1）招标文件响应度、代理人员的总体素质、代理机构的流程管控制度2分；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2）专利代理实施方案4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3）针对性配备的代理团队情况2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4）包括但不限于免费培训、免费专利法律咨询、免费专利年费监管提醒以及免费年报分析等后续服务2 分。</w:t>
            </w:r>
          </w:p>
        </w:tc>
        <w:tc>
          <w:tcPr>
            <w:tcW w:w="114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color w:val="FF0000"/>
          <w:sz w:val="21"/>
        </w:rPr>
        <w:t xml:space="preserve">(4) </w:t>
      </w:r>
      <w:r>
        <w:rPr>
          <w:rFonts w:hint="eastAsia" w:cs="宋体" w:asciiTheme="minorEastAsia" w:hAnsiTheme="minorEastAsia" w:eastAsiaTheme="minorEastAsia"/>
          <w:color w:val="FF0000"/>
          <w:sz w:val="21"/>
          <w:lang w:val="en-US" w:eastAsia="zh-CN"/>
        </w:rPr>
        <w:t>响应商</w:t>
      </w:r>
      <w:r>
        <w:rPr>
          <w:rFonts w:hint="eastAsia" w:cs="宋体" w:asciiTheme="minorEastAsia" w:hAnsiTheme="minorEastAsia" w:eastAsiaTheme="minorEastAsia"/>
          <w:color w:val="FF0000"/>
          <w:sz w:val="21"/>
        </w:rPr>
        <w:t>需承诺免费提供专利年费监管及代缴服务</w:t>
      </w:r>
      <w:r>
        <w:rPr>
          <w:rFonts w:hint="eastAsia" w:cs="宋体" w:asciiTheme="minorEastAsia" w:hAnsiTheme="minorEastAsia" w:eastAsiaTheme="minorEastAsia"/>
          <w:sz w:val="21"/>
        </w:rPr>
        <w:t>。</w:t>
      </w:r>
    </w:p>
    <w:p>
      <w:pPr>
        <w:pStyle w:val="11"/>
        <w:jc w:val="center"/>
        <w:rPr>
          <w:rFonts w:cs="宋体" w:asciiTheme="minorEastAsia" w:hAnsiTheme="minorEastAsia" w:eastAsiaTheme="minorEastAsia"/>
          <w:b/>
          <w:bCs/>
          <w:sz w:val="36"/>
          <w:szCs w:val="36"/>
        </w:rPr>
      </w:pP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9" w:name="_Toc31763"/>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87"/>
      <w:bookmarkEnd w:id="89"/>
    </w:p>
    <w:p>
      <w:pPr>
        <w:adjustRightInd/>
        <w:ind w:firstLine="411" w:firstLineChars="196"/>
        <w:jc w:val="left"/>
        <w:textAlignment w:val="auto"/>
        <w:rPr>
          <w:rFonts w:cs="宋体" w:asciiTheme="minorEastAsia" w:hAnsiTheme="minorEastAsia" w:eastAsiaTheme="minorEastAsia"/>
          <w:sz w:val="21"/>
        </w:rPr>
      </w:pPr>
      <w:bookmarkStart w:id="90" w:name="_Toc304906083"/>
      <w:r>
        <w:rPr>
          <w:rFonts w:hint="eastAsia" w:cs="宋体" w:asciiTheme="minorEastAsia" w:hAnsiTheme="minorEastAsia" w:eastAsiaTheme="minorEastAsia"/>
          <w:sz w:val="21"/>
        </w:rPr>
        <w:t>本合同为参考合同</w:t>
      </w:r>
    </w:p>
    <w:p>
      <w:pPr>
        <w:adjustRightInd/>
        <w:ind w:firstLine="411" w:firstLineChars="196"/>
        <w:jc w:val="center"/>
        <w:textAlignment w:val="auto"/>
        <w:rPr>
          <w:rFonts w:cs="宋体" w:asciiTheme="minorEastAsia" w:hAnsiTheme="minorEastAsia" w:eastAsiaTheme="minorEastAsia"/>
          <w:sz w:val="21"/>
        </w:rPr>
      </w:pPr>
      <w:bookmarkStart w:id="91" w:name="_Toc8550"/>
      <w:r>
        <w:rPr>
          <w:rFonts w:hint="eastAsia" w:cs="宋体" w:asciiTheme="minorEastAsia" w:hAnsiTheme="minorEastAsia" w:eastAsiaTheme="minorEastAsia"/>
          <w:sz w:val="21"/>
        </w:rPr>
        <w:t>江苏省政府采购合同</w:t>
      </w:r>
      <w:bookmarkEnd w:id="91"/>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项目名称：                                       项目编号：</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甲方：（买方）_________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乙方：（卖方）_________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甲、乙双方根据              项目公开招标（竞争性谈判，竞争性磋商、单一来源谈判）的结果，签署本合同。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一、采购标的</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1.1 产品/服务内容：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 服务期限：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 补充条款：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二、合同金额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2.1 本合同金额为（大写）：_________________圆整（￥__________元）人民币。本合同价款包含所有乙方提供合同约定产品和服务的报酬及乙方提供合同中产品和服务所支出的必要费用，甲方在上述合同价款之外不再向乙方支付其他任何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三、技术资料</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3.1乙方应按采购文件规定的时间向甲方提供有关技术资料。</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四、知识产权</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乙方应保证甲方在使用、接受本合同中产品和服务或其任何一部分时不受第三方提出侵犯其专利权、版权、商标权和工业设计权等知识产权的起诉。一旦出现侵权，由乙方负全部责任。</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五、产权担保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乙方保证所交付标的的所有权完全属于乙方且无任何抵押、查封等产权瑕疵。</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六、履约保证金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乙方交纳的投标保证金直接转为履约保证金。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（乙方交纳人民币_________元作为本合同的履约保证金（不超过合同金额的10%）。）</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七、转包或分包</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7.1本合同范围内产品或服务，应由乙方直接供应，不得转让他人供应；</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7.2 除非得到甲方的书面同意，乙方不得部分分包给他人供应。</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7.3如有转让和未经甲方同意的分包行为，甲方有权给予终止合同。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八、质保期</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质保期      年。（自项目验收合格之日起计）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九、交付期、交付方式及交付地点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9.1交付期：_________。   9.2交付方式：_________。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9.3交付地点：_________。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十、合同款支付</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10.1付款方式：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十一、税费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本合同执行中相关的一切税费均由乙方负担。</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十二、质量保证及售后服务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12.1乙方应按采购文件规定和响应文件承诺的性能、技术要求、质量标准向甲方提供产品或服务。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12.2乙方提供的产品或服务在质保期内因其本身出现质量问题，根据实际情况，经双方协商，可按以下办法处理：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（1）更换：由乙方承担所发生的全部费用。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（2）合同终止处理：合同终止，并退还甲方支付的合同款，同时应承担由此产生的所有费用，甲方不承担发生任何费用。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12.3如在使用过程中发生质量问题，乙方在接到甲方通知后在     小时内到达甲方现场。</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12.4在质保期内，乙方应对产品或服务出现的质量及安全问题负责处理解决并承担一切费用。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12.5合同标的对质量保证和售后服务另有要求的，按采购文件中的相关要求处理。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十三、验收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13.1甲方对乙方提交的产品或服务依据采购文件上的项目需求要求、乙方响应文件及国家有关质量标准进行验收。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13.2乙方交货前应对产品或服务作出全面检查和对验收文件进行整理，并列出清单，作为甲方验收和使用的技术条件依据，检验的结果应随服务一起提交甲方。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13.3甲方对乙方提供的产品或服务在使用前，乙方需负责培训甲方的使用操作人员，并协助甲方一起试用，直到符合技术要求，甲方才做最终验收。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13.4对技术复杂的产品或服务，甲方可请国家认可的专业检测机构参与初步验收及最终验收，并由其出具质量检测报告。</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13.5验收时乙方必须在现场，验收完毕后作出验收结果报告；采购文件规定以外的验收费用由甲乙双方协商解决。</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13.6合同标的对验收另有要求的，按采购文件中的相关要求执行。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十四、合同内容的交付</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14.1乙方应保证合同标的安全运达甲方指定地点。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14.2 使用说明书、质量检验证明书一并提交甲方。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14.3 乙方在合同标的交付甲方48小时前通知甲方准备接收。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14.4 合同标的在交付甲方前发生的风险均由乙方负责。</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14.5 合同标的在规定的交付期限内由乙方送达甲方指定的地点视为交付，乙方同时需通知甲方已送达；</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14.6合同标的对交付另有要求的，按采购文件中的相关要求执行。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十五、违约责任</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15.1 甲方无正当理由拒收的，甲方向乙方偿付拒收货款总值的百分之五违约金。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15.2 甲方无故逾期验收和办理合同款支付手续的,甲方应按逾期付款总额每日万分之五向乙方支付违约金。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15.3 乙方逾期交付合同标的的，乙方应按逾期交货总额每日千分之六向甲方支付违约金，由甲方从待付合同款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15.4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十六、不可抗力事件处理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16.1 在合同有效期内，任何一方因不可抗力事件导致不能履行合同，则合同履行期延长，其延长期与不可抗力影响期相同。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16.2 不可抗力事件发生后，应立即通知对方，并寄送有关权威机构出具的证明。</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16.3 不可抗力事件延续120天以上，双方应通过友好协商，确定是否继续履行合同。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十七、诉讼</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17.1 双方在执行合同中所发生的一切争议，应通过协商解决。如协商不成，可向合同签订地法院起诉，合同签订地在此约定为南京市。</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十八、合同生效及其它</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18.1 合同经双方法定代表人或授权委托代表人签字并加盖单位公章后生效。</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18.2本合同未尽事宜，遵照《合同法》有关条文执行。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18.3 本合同正本一式四份，具有同等法律效力，甲方执三份，乙方执一份。</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甲方：                                   乙方：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地址：                                   地址：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法定代表人或授权代表：                   法定代表人或授权代表：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联系电话：                               联系电话：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签订日期：      年  月  日</w:t>
      </w: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bookmarkStart w:id="92" w:name="_Toc3061"/>
      <w:r>
        <w:rPr>
          <w:rFonts w:hint="eastAsia" w:hAnsi="宋体" w:eastAsia="宋体" w:cs="宋体"/>
          <w:sz w:val="36"/>
          <w:szCs w:val="36"/>
        </w:rPr>
        <w:t xml:space="preserve">第五章  </w:t>
      </w:r>
      <w:bookmarkEnd w:id="90"/>
      <w:r>
        <w:rPr>
          <w:rFonts w:hint="eastAsia" w:hAnsi="宋体" w:eastAsia="宋体" w:cs="宋体"/>
          <w:sz w:val="36"/>
          <w:szCs w:val="36"/>
        </w:rPr>
        <w:t>采购需求</w:t>
      </w:r>
      <w:bookmarkEnd w:id="92"/>
    </w:p>
    <w:p>
      <w:pPr>
        <w:rPr>
          <w:rFonts w:hAnsi="宋体" w:eastAsia="宋体" w:cs="宋体"/>
          <w:sz w:val="21"/>
        </w:rPr>
      </w:pPr>
      <w:r>
        <w:rPr>
          <w:rFonts w:hint="eastAsia" w:hAnsi="宋体" w:eastAsia="宋体" w:cs="宋体"/>
          <w:sz w:val="21"/>
        </w:rPr>
        <w:t>一、学校基本情况</w:t>
      </w:r>
    </w:p>
    <w:p>
      <w:pPr>
        <w:rPr>
          <w:rFonts w:hAnsi="宋体" w:eastAsia="宋体" w:cs="宋体"/>
          <w:sz w:val="21"/>
        </w:rPr>
      </w:pPr>
      <w:r>
        <w:rPr>
          <w:rFonts w:hint="eastAsia" w:hAnsi="宋体" w:eastAsia="宋体" w:cs="宋体"/>
          <w:sz w:val="21"/>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w:t>
      </w:r>
    </w:p>
    <w:p>
      <w:pPr>
        <w:rPr>
          <w:rFonts w:hAnsi="宋体" w:eastAsia="宋体" w:cs="宋体"/>
          <w:sz w:val="21"/>
        </w:rPr>
      </w:pPr>
      <w:r>
        <w:rPr>
          <w:rFonts w:hint="eastAsia" w:hAnsi="宋体" w:eastAsia="宋体" w:cs="宋体"/>
          <w:sz w:val="21"/>
        </w:rPr>
        <w:t>二、服务内容</w:t>
      </w:r>
    </w:p>
    <w:p>
      <w:pPr>
        <w:ind w:firstLine="411" w:firstLineChars="196"/>
        <w:rPr>
          <w:rFonts w:hint="eastAsia" w:hAnsi="宋体" w:eastAsia="宋体" w:cs="宋体"/>
          <w:sz w:val="21"/>
        </w:rPr>
      </w:pPr>
      <w:r>
        <w:rPr>
          <w:rFonts w:hint="eastAsia" w:hAnsi="宋体" w:eastAsia="宋体" w:cs="宋体"/>
          <w:sz w:val="21"/>
        </w:rPr>
        <w:t>完成南京交通职业技术学院的专利申请、缴费、复审、办登、无效、侵权诉讼、专利检索与分析、专利培训、PCT培训及软件著作权、版权登记、转让、转化等相关服务，并免费提供专利年费监管及代缴服务。</w:t>
      </w:r>
    </w:p>
    <w:p>
      <w:pPr>
        <w:rPr>
          <w:rFonts w:hAnsi="宋体" w:eastAsia="宋体" w:cs="宋体"/>
          <w:sz w:val="21"/>
        </w:rPr>
      </w:pPr>
      <w:r>
        <w:rPr>
          <w:rFonts w:hint="eastAsia" w:hAnsi="宋体" w:eastAsia="宋体" w:cs="宋体"/>
          <w:sz w:val="21"/>
        </w:rPr>
        <w:t>三、合同期限</w:t>
      </w:r>
    </w:p>
    <w:p>
      <w:pPr>
        <w:rPr>
          <w:rFonts w:hAnsi="宋体" w:eastAsia="宋体" w:cs="宋体"/>
          <w:sz w:val="21"/>
        </w:rPr>
      </w:pPr>
      <w:r>
        <w:rPr>
          <w:rFonts w:hint="eastAsia" w:hAnsi="宋体" w:eastAsia="宋体" w:cs="宋体"/>
          <w:sz w:val="21"/>
        </w:rPr>
        <w:t>合同期限1年，考核合格，可以顺延一年并重新签订合同。</w:t>
      </w:r>
    </w:p>
    <w:p>
      <w:pPr>
        <w:rPr>
          <w:rFonts w:hAnsi="宋体" w:eastAsia="宋体" w:cs="宋体"/>
          <w:sz w:val="21"/>
        </w:rPr>
      </w:pPr>
      <w:r>
        <w:rPr>
          <w:rFonts w:hint="eastAsia" w:hAnsi="宋体" w:eastAsia="宋体" w:cs="宋体"/>
          <w:sz w:val="21"/>
        </w:rPr>
        <w:t>四、评分标准</w:t>
      </w:r>
    </w:p>
    <w:p>
      <w:pPr>
        <w:rPr>
          <w:rFonts w:hAnsi="宋体" w:eastAsia="宋体" w:cs="宋体"/>
          <w:sz w:val="21"/>
        </w:rPr>
      </w:pPr>
      <w:r>
        <w:rPr>
          <w:rFonts w:hint="eastAsia" w:hAnsi="宋体" w:eastAsia="宋体" w:cs="宋体"/>
          <w:sz w:val="21"/>
        </w:rPr>
        <w:t>本项目采用综合评分法，总分为100 分，按评审后得分由高到低顺序排列，得分相同的，按投标报价由低到高顺序排列，得分且投标报价相同的，按技术响应及项目实施方案得分从高到低顺序排列，具体打分办法如下：</w:t>
      </w:r>
    </w:p>
    <w:p>
      <w:pPr>
        <w:rPr>
          <w:rFonts w:hAnsi="宋体" w:eastAsia="宋体" w:cs="宋体"/>
          <w:sz w:val="21"/>
        </w:rPr>
      </w:pPr>
      <w:r>
        <w:rPr>
          <w:rFonts w:hint="eastAsia" w:hAnsi="宋体" w:eastAsia="宋体" w:cs="宋体"/>
          <w:sz w:val="21"/>
        </w:rPr>
        <w:t>（一）价格分（28 分）。本次招标，以进入详细评审的各投标人评标价的最低值为A 值，A 值为价格分的满分。其他投标人的价格分统一按照以下公式计算：投标人评标价得分=（A/该投标人评标价）×价格权值（保留小数点后两位）</w:t>
      </w:r>
    </w:p>
    <w:p>
      <w:pPr>
        <w:rPr>
          <w:rFonts w:hAnsi="宋体" w:eastAsia="宋体" w:cs="宋体"/>
          <w:sz w:val="21"/>
        </w:rPr>
      </w:pPr>
      <w:r>
        <w:rPr>
          <w:rFonts w:hint="eastAsia" w:hAnsi="宋体" w:eastAsia="宋体" w:cs="宋体"/>
          <w:sz w:val="21"/>
        </w:rPr>
        <w:t>1.1 国内发明专利申请代理费（15 分）</w:t>
      </w:r>
    </w:p>
    <w:p>
      <w:pPr>
        <w:rPr>
          <w:rFonts w:hAnsi="宋体" w:eastAsia="宋体" w:cs="宋体"/>
          <w:sz w:val="21"/>
        </w:rPr>
      </w:pPr>
      <w:r>
        <w:rPr>
          <w:rFonts w:hint="eastAsia" w:hAnsi="宋体" w:eastAsia="宋体" w:cs="宋体"/>
          <w:sz w:val="21"/>
        </w:rPr>
        <w:t>1.2 国内实用新型专利申请代理费（5 分）</w:t>
      </w:r>
    </w:p>
    <w:p>
      <w:pPr>
        <w:rPr>
          <w:rFonts w:hAnsi="宋体" w:eastAsia="宋体" w:cs="宋体"/>
          <w:sz w:val="21"/>
        </w:rPr>
      </w:pPr>
      <w:r>
        <w:rPr>
          <w:rFonts w:hint="eastAsia" w:hAnsi="宋体" w:eastAsia="宋体" w:cs="宋体"/>
          <w:sz w:val="21"/>
        </w:rPr>
        <w:t>1.3 国内外观设计专利申请代理费（2 分）</w:t>
      </w:r>
    </w:p>
    <w:p>
      <w:pPr>
        <w:rPr>
          <w:rFonts w:hAnsi="宋体" w:eastAsia="宋体" w:cs="宋体"/>
          <w:sz w:val="21"/>
        </w:rPr>
      </w:pPr>
      <w:r>
        <w:rPr>
          <w:rFonts w:hint="eastAsia" w:hAnsi="宋体" w:eastAsia="宋体" w:cs="宋体"/>
          <w:sz w:val="21"/>
        </w:rPr>
        <w:t>1.4 软件著作权代理费（2 分）</w:t>
      </w:r>
    </w:p>
    <w:p>
      <w:pPr>
        <w:rPr>
          <w:rFonts w:hAnsi="宋体" w:eastAsia="宋体" w:cs="宋体"/>
          <w:sz w:val="21"/>
        </w:rPr>
      </w:pPr>
      <w:r>
        <w:rPr>
          <w:rFonts w:hint="eastAsia" w:hAnsi="宋体" w:eastAsia="宋体" w:cs="宋体"/>
          <w:sz w:val="21"/>
        </w:rPr>
        <w:t>1.5 PCT 专利申请代理费 (4分)</w:t>
      </w:r>
    </w:p>
    <w:p>
      <w:pPr>
        <w:rPr>
          <w:rFonts w:hAnsi="宋体" w:eastAsia="宋体" w:cs="宋体"/>
          <w:sz w:val="21"/>
        </w:rPr>
      </w:pPr>
      <w:r>
        <w:rPr>
          <w:rFonts w:hint="eastAsia" w:hAnsi="宋体" w:eastAsia="宋体" w:cs="宋体"/>
          <w:sz w:val="21"/>
        </w:rPr>
        <w:t>（二）代理机构基本情况和相关荣誉（17 分）</w:t>
      </w:r>
    </w:p>
    <w:p>
      <w:pPr>
        <w:rPr>
          <w:rFonts w:hAnsi="宋体" w:eastAsia="宋体" w:cs="宋体"/>
          <w:sz w:val="21"/>
        </w:rPr>
      </w:pPr>
      <w:r>
        <w:rPr>
          <w:rFonts w:hint="eastAsia" w:hAnsi="宋体" w:eastAsia="宋体" w:cs="宋体"/>
          <w:sz w:val="21"/>
        </w:rPr>
        <w:t>2.1 代理机构基本情况（7分）根据优势领域（主要与我校汽车、路桥、机械、建筑、电子等专业相关）、主要特色、内部制度、企业管理、社会评价等因素按照投标文件响应情况进行横向比较，分档评分：评价为“优”得6-7 分；评价为“良”得4-5 分；评价为“中”得1-3 分数，评价为“差”0 分。</w:t>
      </w:r>
    </w:p>
    <w:p>
      <w:pPr>
        <w:rPr>
          <w:rFonts w:hAnsi="宋体" w:eastAsia="宋体" w:cs="宋体"/>
          <w:sz w:val="21"/>
        </w:rPr>
      </w:pPr>
      <w:r>
        <w:rPr>
          <w:rFonts w:hint="eastAsia" w:hAnsi="宋体" w:eastAsia="宋体" w:cs="宋体"/>
          <w:sz w:val="21"/>
        </w:rPr>
        <w:t>2.2 相关荣誉（5 分）根据投标文件中提供的各项荣誉、信誉、表彰证书（尤其是近三年江苏省“百件优秀发明专利申请文件”入选数量，需提供证明材料）等横向比较打分，按照“优、良、一般”3 档，优5 分、良3 分、一般1 分。</w:t>
      </w:r>
    </w:p>
    <w:p>
      <w:pPr>
        <w:rPr>
          <w:rFonts w:hAnsi="宋体" w:eastAsia="宋体" w:cs="宋体"/>
          <w:sz w:val="21"/>
        </w:rPr>
      </w:pPr>
      <w:r>
        <w:rPr>
          <w:rFonts w:hint="eastAsia" w:hAnsi="宋体" w:eastAsia="宋体" w:cs="宋体"/>
          <w:sz w:val="21"/>
        </w:rPr>
        <w:t>2.3 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rPr>
          <w:rFonts w:hAnsi="宋体" w:eastAsia="宋体" w:cs="宋体"/>
          <w:sz w:val="21"/>
        </w:rPr>
      </w:pPr>
      <w:r>
        <w:rPr>
          <w:rFonts w:hint="eastAsia" w:hAnsi="宋体" w:eastAsia="宋体" w:cs="宋体"/>
          <w:sz w:val="21"/>
        </w:rPr>
        <w:t>（三）代理人情况（15 分）</w:t>
      </w:r>
    </w:p>
    <w:p>
      <w:pPr>
        <w:rPr>
          <w:rFonts w:hAnsi="宋体" w:eastAsia="宋体" w:cs="宋体"/>
          <w:sz w:val="21"/>
        </w:rPr>
      </w:pPr>
      <w:r>
        <w:rPr>
          <w:rFonts w:hint="eastAsia" w:hAnsi="宋体" w:eastAsia="宋体" w:cs="宋体"/>
          <w:sz w:val="21"/>
        </w:rPr>
        <w:t>3．1 代理人员规模（8 分）</w:t>
      </w:r>
    </w:p>
    <w:p>
      <w:pPr>
        <w:rPr>
          <w:rFonts w:hAnsi="宋体" w:eastAsia="宋体" w:cs="宋体"/>
          <w:sz w:val="21"/>
        </w:rPr>
      </w:pPr>
      <w:r>
        <w:rPr>
          <w:rFonts w:hint="eastAsia" w:hAnsi="宋体" w:eastAsia="宋体" w:cs="宋体"/>
          <w:sz w:val="21"/>
        </w:rPr>
        <w:t>1）具有50 名及以上（60 周岁以下）专职从事专利代理业务的专利代理人（以下简称专职代理人，取得执业证或资格证）：8 分；</w:t>
      </w:r>
    </w:p>
    <w:p>
      <w:pPr>
        <w:rPr>
          <w:rFonts w:hAnsi="宋体" w:eastAsia="宋体" w:cs="宋体"/>
          <w:sz w:val="21"/>
        </w:rPr>
      </w:pPr>
      <w:r>
        <w:rPr>
          <w:rFonts w:hint="eastAsia" w:hAnsi="宋体" w:eastAsia="宋体" w:cs="宋体"/>
          <w:sz w:val="21"/>
        </w:rPr>
        <w:t>2）具有40-49 名专职代理人：5 分；</w:t>
      </w:r>
    </w:p>
    <w:p>
      <w:pPr>
        <w:rPr>
          <w:rFonts w:hAnsi="宋体" w:eastAsia="宋体" w:cs="宋体"/>
          <w:sz w:val="21"/>
        </w:rPr>
      </w:pPr>
      <w:r>
        <w:rPr>
          <w:rFonts w:hint="eastAsia" w:hAnsi="宋体" w:eastAsia="宋体" w:cs="宋体"/>
          <w:sz w:val="21"/>
        </w:rPr>
        <w:t>3）具有30-39 名专职代理人：3 分；</w:t>
      </w:r>
    </w:p>
    <w:p>
      <w:pPr>
        <w:rPr>
          <w:rFonts w:hAnsi="宋体" w:eastAsia="宋体" w:cs="宋体"/>
          <w:sz w:val="21"/>
        </w:rPr>
      </w:pPr>
      <w:r>
        <w:rPr>
          <w:rFonts w:hint="eastAsia" w:hAnsi="宋体" w:eastAsia="宋体" w:cs="宋体"/>
          <w:sz w:val="21"/>
        </w:rPr>
        <w:t>4）具有20-29 名专职代理人：1 分；</w:t>
      </w:r>
    </w:p>
    <w:p>
      <w:pPr>
        <w:rPr>
          <w:rFonts w:hAnsi="宋体" w:eastAsia="宋体" w:cs="宋体"/>
          <w:sz w:val="21"/>
        </w:rPr>
      </w:pPr>
      <w:r>
        <w:rPr>
          <w:rFonts w:hint="eastAsia" w:hAnsi="宋体" w:eastAsia="宋体" w:cs="宋体"/>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rPr>
          <w:rFonts w:hAnsi="宋体" w:eastAsia="宋体" w:cs="宋体"/>
          <w:sz w:val="21"/>
        </w:rPr>
      </w:pPr>
      <w:r>
        <w:rPr>
          <w:rFonts w:hint="eastAsia" w:hAnsi="宋体" w:eastAsia="宋体" w:cs="宋体"/>
          <w:sz w:val="21"/>
        </w:rPr>
        <w:t>以上人员须提供近三个月（2017 年7 月~2017 年9 月）社保缴费证明清单。</w:t>
      </w:r>
    </w:p>
    <w:p>
      <w:pPr>
        <w:rPr>
          <w:rFonts w:hAnsi="宋体" w:eastAsia="宋体" w:cs="宋体"/>
          <w:sz w:val="21"/>
        </w:rPr>
      </w:pPr>
      <w:r>
        <w:rPr>
          <w:rFonts w:hint="eastAsia" w:hAnsi="宋体" w:eastAsia="宋体" w:cs="宋体"/>
          <w:sz w:val="21"/>
        </w:rPr>
        <w:t>3.2 指派为我校服务的专利代理人工作年限（7 分）。</w:t>
      </w:r>
    </w:p>
    <w:p>
      <w:pPr>
        <w:rPr>
          <w:rFonts w:hAnsi="宋体" w:eastAsia="宋体" w:cs="宋体"/>
          <w:sz w:val="21"/>
        </w:rPr>
      </w:pPr>
      <w:r>
        <w:rPr>
          <w:rFonts w:hint="eastAsia" w:hAnsi="宋体" w:eastAsia="宋体" w:cs="宋体"/>
          <w:sz w:val="21"/>
        </w:rPr>
        <w:t>1）具有6 名及以上（60 周岁以下）执业5 年以上的专利代理人，得7 分；</w:t>
      </w:r>
    </w:p>
    <w:p>
      <w:pPr>
        <w:rPr>
          <w:rFonts w:hAnsi="宋体" w:eastAsia="宋体" w:cs="宋体"/>
          <w:sz w:val="21"/>
        </w:rPr>
      </w:pPr>
      <w:r>
        <w:rPr>
          <w:rFonts w:hint="eastAsia" w:hAnsi="宋体" w:eastAsia="宋体" w:cs="宋体"/>
          <w:sz w:val="21"/>
        </w:rPr>
        <w:t>2）具有3-5 名（60 岁以下）执业5 年以上的专利代理人，得5 分；</w:t>
      </w:r>
    </w:p>
    <w:p>
      <w:pPr>
        <w:rPr>
          <w:rFonts w:hAnsi="宋体" w:eastAsia="宋体" w:cs="宋体"/>
          <w:sz w:val="21"/>
        </w:rPr>
      </w:pPr>
      <w:r>
        <w:rPr>
          <w:rFonts w:hint="eastAsia" w:hAnsi="宋体" w:eastAsia="宋体" w:cs="宋体"/>
          <w:sz w:val="21"/>
        </w:rPr>
        <w:t>3）具有2 名及以下（60 岁以下）执业5 年以上的专利代理人，得2 分</w:t>
      </w:r>
    </w:p>
    <w:p>
      <w:pPr>
        <w:rPr>
          <w:rFonts w:hAnsi="宋体" w:eastAsia="宋体" w:cs="宋体"/>
          <w:sz w:val="21"/>
        </w:rPr>
      </w:pPr>
      <w:r>
        <w:rPr>
          <w:rFonts w:hint="eastAsia" w:hAnsi="宋体" w:eastAsia="宋体" w:cs="宋体"/>
          <w:sz w:val="21"/>
        </w:rPr>
        <w:t>执业年限从取得执业证开始计算。</w:t>
      </w:r>
    </w:p>
    <w:p>
      <w:pPr>
        <w:rPr>
          <w:rFonts w:hAnsi="宋体" w:eastAsia="宋体" w:cs="宋体"/>
          <w:sz w:val="21"/>
        </w:rPr>
      </w:pPr>
      <w:r>
        <w:rPr>
          <w:rFonts w:hint="eastAsia" w:hAnsi="宋体" w:eastAsia="宋体" w:cs="宋体"/>
          <w:sz w:val="21"/>
        </w:rPr>
        <w:t>以上人员须提供近三个月（2018 年2 月~2018 年4 月）社保缴费证明清单。</w:t>
      </w:r>
    </w:p>
    <w:p>
      <w:pPr>
        <w:rPr>
          <w:rFonts w:hAnsi="宋体" w:eastAsia="宋体" w:cs="宋体"/>
          <w:sz w:val="21"/>
        </w:rPr>
      </w:pPr>
      <w:r>
        <w:rPr>
          <w:rFonts w:hint="eastAsia" w:hAnsi="宋体" w:eastAsia="宋体" w:cs="宋体"/>
          <w:sz w:val="21"/>
        </w:rPr>
        <w:t>（四）代理质量（20 分）</w:t>
      </w:r>
    </w:p>
    <w:p>
      <w:pPr>
        <w:rPr>
          <w:rFonts w:hAnsi="宋体" w:eastAsia="宋体" w:cs="宋体"/>
          <w:sz w:val="21"/>
        </w:rPr>
      </w:pPr>
      <w:r>
        <w:rPr>
          <w:rFonts w:hint="eastAsia" w:hAnsi="宋体" w:eastAsia="宋体" w:cs="宋体"/>
          <w:sz w:val="21"/>
        </w:rPr>
        <w:t>4.1 公司专利代理数量（15 分）</w:t>
      </w:r>
    </w:p>
    <w:p>
      <w:pPr>
        <w:rPr>
          <w:rFonts w:hAnsi="宋体" w:eastAsia="宋体" w:cs="宋体"/>
          <w:sz w:val="21"/>
        </w:rPr>
      </w:pPr>
      <w:r>
        <w:rPr>
          <w:rFonts w:hint="eastAsia" w:hAnsi="宋体" w:eastAsia="宋体" w:cs="宋体"/>
          <w:sz w:val="21"/>
        </w:rPr>
        <w:t>1）近2年（2016-2017）公司的专利代理量、授权量、授权率、发明代理量以及发明专利授权率等情况；涉外申请、无效情况；相关数据须有国家知识局产权局网站的截图；</w:t>
      </w:r>
    </w:p>
    <w:p>
      <w:pPr>
        <w:rPr>
          <w:rFonts w:hAnsi="宋体" w:eastAsia="宋体" w:cs="宋体"/>
          <w:sz w:val="21"/>
        </w:rPr>
      </w:pPr>
      <w:r>
        <w:rPr>
          <w:rFonts w:hint="eastAsia" w:hAnsi="宋体" w:eastAsia="宋体" w:cs="宋体"/>
          <w:sz w:val="21"/>
        </w:rPr>
        <w:t>2）典型案例：与高校合作的经验以及服务情况、承担政府重点项目的经验；</w:t>
      </w:r>
    </w:p>
    <w:p>
      <w:pPr>
        <w:rPr>
          <w:rFonts w:hAnsi="宋体" w:eastAsia="宋体" w:cs="宋体"/>
          <w:sz w:val="21"/>
        </w:rPr>
      </w:pPr>
      <w:r>
        <w:rPr>
          <w:rFonts w:hint="eastAsia" w:hAnsi="宋体" w:eastAsia="宋体" w:cs="宋体"/>
          <w:sz w:val="21"/>
        </w:rPr>
        <w:t>按照投标文件响应情况综合上述1）、2）两点进行横向比较，分档评分：评价为“优”得12-15 分数；评价为“良”得9-11 分数；评价为“中”得5-8分，评价为“差”0-4 分。需提供与高校签订的合作协议等相关证明材料。</w:t>
      </w:r>
    </w:p>
    <w:p>
      <w:pPr>
        <w:rPr>
          <w:rFonts w:hAnsi="宋体" w:eastAsia="宋体" w:cs="宋体"/>
          <w:sz w:val="21"/>
        </w:rPr>
      </w:pPr>
      <w:r>
        <w:rPr>
          <w:rFonts w:hint="eastAsia" w:hAnsi="宋体" w:eastAsia="宋体" w:cs="宋体"/>
          <w:sz w:val="21"/>
        </w:rPr>
        <w:t>4.2 代理的优质专利质量（5 分）</w:t>
      </w:r>
    </w:p>
    <w:p>
      <w:pPr>
        <w:rPr>
          <w:rFonts w:hAnsi="宋体" w:eastAsia="宋体" w:cs="宋体"/>
          <w:sz w:val="21"/>
        </w:rPr>
      </w:pPr>
      <w:r>
        <w:rPr>
          <w:rFonts w:hint="eastAsia" w:hAnsi="宋体" w:eastAsia="宋体" w:cs="宋体"/>
          <w:sz w:val="21"/>
        </w:rPr>
        <w:t>代理的发明专利曾获中国专利金奖、中国专利优秀奖5 分；曾获省级专利金奖3 分； 曾获省级专利优秀奖2 分。提供相关获奖证明材料复印件并加盖公章。</w:t>
      </w:r>
    </w:p>
    <w:p>
      <w:pPr>
        <w:rPr>
          <w:rFonts w:hAnsi="宋体" w:eastAsia="宋体" w:cs="宋体"/>
          <w:sz w:val="21"/>
        </w:rPr>
      </w:pPr>
      <w:r>
        <w:rPr>
          <w:rFonts w:hint="eastAsia" w:hAnsi="宋体" w:eastAsia="宋体" w:cs="宋体"/>
          <w:sz w:val="21"/>
        </w:rPr>
        <w:t>（五）服务质量承诺（10 分）</w:t>
      </w:r>
    </w:p>
    <w:p>
      <w:pPr>
        <w:rPr>
          <w:rFonts w:hAnsi="宋体" w:eastAsia="宋体" w:cs="宋体"/>
          <w:sz w:val="21"/>
        </w:rPr>
      </w:pPr>
      <w:r>
        <w:rPr>
          <w:rFonts w:hint="eastAsia" w:hAnsi="宋体" w:eastAsia="宋体" w:cs="宋体"/>
          <w:sz w:val="21"/>
        </w:rPr>
        <w:t>5.1 代理授权率承诺（4 分）</w:t>
      </w:r>
    </w:p>
    <w:p>
      <w:pPr>
        <w:rPr>
          <w:rFonts w:hAnsi="宋体" w:eastAsia="宋体" w:cs="宋体"/>
          <w:sz w:val="21"/>
        </w:rPr>
      </w:pPr>
      <w:r>
        <w:rPr>
          <w:rFonts w:hint="eastAsia" w:hAnsi="宋体" w:eastAsia="宋体" w:cs="宋体"/>
          <w:sz w:val="21"/>
        </w:rPr>
        <w:t>承诺发明专利授权率：</w:t>
      </w:r>
    </w:p>
    <w:p>
      <w:pPr>
        <w:rPr>
          <w:rFonts w:hAnsi="宋体" w:eastAsia="宋体" w:cs="宋体"/>
          <w:sz w:val="21"/>
        </w:rPr>
      </w:pPr>
      <w:r>
        <w:rPr>
          <w:rFonts w:hint="eastAsia" w:hAnsi="宋体" w:eastAsia="宋体" w:cs="宋体"/>
          <w:sz w:val="21"/>
        </w:rPr>
        <w:t>1）发明专利授权率80%以上4 分；</w:t>
      </w:r>
    </w:p>
    <w:p>
      <w:pPr>
        <w:rPr>
          <w:rFonts w:hAnsi="宋体" w:eastAsia="宋体" w:cs="宋体"/>
          <w:sz w:val="21"/>
        </w:rPr>
      </w:pPr>
      <w:r>
        <w:rPr>
          <w:rFonts w:hint="eastAsia" w:hAnsi="宋体" w:eastAsia="宋体" w:cs="宋体"/>
          <w:sz w:val="21"/>
        </w:rPr>
        <w:t>2）发明专利授权率70%~80%（不含80%） 3 分；</w:t>
      </w:r>
    </w:p>
    <w:p>
      <w:pPr>
        <w:rPr>
          <w:rFonts w:hAnsi="宋体" w:eastAsia="宋体" w:cs="宋体"/>
          <w:sz w:val="21"/>
        </w:rPr>
      </w:pPr>
      <w:r>
        <w:rPr>
          <w:rFonts w:hint="eastAsia" w:hAnsi="宋体" w:eastAsia="宋体" w:cs="宋体"/>
          <w:sz w:val="21"/>
        </w:rPr>
        <w:t>3）发明专利授权率60%~70%（不含70%） 2 分；</w:t>
      </w:r>
    </w:p>
    <w:p>
      <w:pPr>
        <w:rPr>
          <w:rFonts w:hAnsi="宋体" w:eastAsia="宋体" w:cs="宋体"/>
          <w:sz w:val="21"/>
        </w:rPr>
      </w:pPr>
      <w:r>
        <w:rPr>
          <w:rFonts w:hint="eastAsia" w:hAnsi="宋体" w:eastAsia="宋体" w:cs="宋体"/>
          <w:sz w:val="21"/>
        </w:rPr>
        <w:t>4）发明专利授权率50~60%（不含60%） 1 分。</w:t>
      </w:r>
    </w:p>
    <w:p>
      <w:pPr>
        <w:rPr>
          <w:rFonts w:hAnsi="宋体" w:eastAsia="宋体" w:cs="宋体"/>
          <w:sz w:val="21"/>
        </w:rPr>
      </w:pPr>
      <w:r>
        <w:rPr>
          <w:rFonts w:hint="eastAsia" w:hAnsi="宋体" w:eastAsia="宋体" w:cs="宋体"/>
          <w:sz w:val="21"/>
        </w:rPr>
        <w:t>5.2 代理效率（3 分）</w:t>
      </w:r>
    </w:p>
    <w:p>
      <w:pPr>
        <w:rPr>
          <w:rFonts w:hAnsi="宋体" w:eastAsia="宋体" w:cs="宋体"/>
          <w:sz w:val="21"/>
        </w:rPr>
      </w:pPr>
      <w:r>
        <w:rPr>
          <w:rFonts w:hint="eastAsia" w:hAnsi="宋体" w:eastAsia="宋体" w:cs="宋体"/>
          <w:sz w:val="21"/>
        </w:rPr>
        <w:t>承诺代理效率（扣除发明人的修改时间）：</w:t>
      </w:r>
    </w:p>
    <w:p>
      <w:pPr>
        <w:rPr>
          <w:rFonts w:hAnsi="宋体" w:eastAsia="宋体" w:cs="宋体"/>
          <w:sz w:val="21"/>
        </w:rPr>
      </w:pPr>
      <w:r>
        <w:rPr>
          <w:rFonts w:hint="eastAsia" w:hAnsi="宋体" w:eastAsia="宋体" w:cs="宋体"/>
          <w:sz w:val="21"/>
        </w:rPr>
        <w:t>1）一周内处理完毕3 分；</w:t>
      </w:r>
    </w:p>
    <w:p>
      <w:pPr>
        <w:rPr>
          <w:rFonts w:hAnsi="宋体" w:eastAsia="宋体" w:cs="宋体"/>
          <w:sz w:val="21"/>
        </w:rPr>
      </w:pPr>
      <w:r>
        <w:rPr>
          <w:rFonts w:hint="eastAsia" w:hAnsi="宋体" w:eastAsia="宋体" w:cs="宋体"/>
          <w:sz w:val="21"/>
        </w:rPr>
        <w:t>2）二周内处理完毕2 分；</w:t>
      </w:r>
    </w:p>
    <w:p>
      <w:pPr>
        <w:rPr>
          <w:rFonts w:hAnsi="宋体" w:eastAsia="宋体" w:cs="宋体"/>
          <w:sz w:val="21"/>
        </w:rPr>
      </w:pPr>
      <w:r>
        <w:rPr>
          <w:rFonts w:hint="eastAsia" w:hAnsi="宋体" w:eastAsia="宋体" w:cs="宋体"/>
          <w:sz w:val="21"/>
        </w:rPr>
        <w:t>3）三周内处理完毕1 分。</w:t>
      </w:r>
    </w:p>
    <w:p>
      <w:pPr>
        <w:rPr>
          <w:rFonts w:hAnsi="宋体" w:eastAsia="宋体" w:cs="宋体"/>
          <w:sz w:val="21"/>
        </w:rPr>
      </w:pPr>
      <w:r>
        <w:rPr>
          <w:rFonts w:hint="eastAsia" w:hAnsi="宋体" w:eastAsia="宋体" w:cs="宋体"/>
          <w:sz w:val="21"/>
        </w:rPr>
        <w:t>5.3 后续服务（3 分）</w:t>
      </w:r>
    </w:p>
    <w:p>
      <w:pPr>
        <w:rPr>
          <w:rFonts w:hAnsi="宋体" w:eastAsia="宋体" w:cs="宋体"/>
          <w:sz w:val="21"/>
        </w:rPr>
      </w:pPr>
      <w:r>
        <w:rPr>
          <w:rFonts w:hint="eastAsia" w:hAnsi="宋体" w:eastAsia="宋体" w:cs="宋体"/>
          <w:sz w:val="21"/>
        </w:rPr>
        <w:t>承诺授权后免费进行相关法律状态监控和事务通知，并免费代垫应缴费用的，得3 分，否则不得分。</w:t>
      </w:r>
    </w:p>
    <w:p>
      <w:pPr>
        <w:rPr>
          <w:rFonts w:hAnsi="宋体" w:eastAsia="宋体" w:cs="宋体"/>
          <w:sz w:val="21"/>
        </w:rPr>
      </w:pPr>
      <w:r>
        <w:rPr>
          <w:rFonts w:hint="eastAsia" w:hAnsi="宋体" w:eastAsia="宋体" w:cs="宋体"/>
          <w:sz w:val="21"/>
        </w:rPr>
        <w:t>（六）综合评价（10 分）</w:t>
      </w:r>
    </w:p>
    <w:p>
      <w:pPr>
        <w:rPr>
          <w:rFonts w:hAnsi="宋体" w:eastAsia="宋体" w:cs="宋体"/>
          <w:sz w:val="21"/>
        </w:rPr>
      </w:pPr>
      <w:r>
        <w:rPr>
          <w:rFonts w:hint="eastAsia" w:hAnsi="宋体" w:eastAsia="宋体" w:cs="宋体"/>
          <w:sz w:val="21"/>
        </w:rPr>
        <w:t>1）招标文件响应度、代理人员的总体素质、代理机构的流程管控制度2分；</w:t>
      </w:r>
    </w:p>
    <w:p>
      <w:pPr>
        <w:rPr>
          <w:rFonts w:hAnsi="宋体" w:eastAsia="宋体" w:cs="宋体"/>
          <w:sz w:val="21"/>
        </w:rPr>
      </w:pPr>
      <w:r>
        <w:rPr>
          <w:rFonts w:hint="eastAsia" w:hAnsi="宋体" w:eastAsia="宋体" w:cs="宋体"/>
          <w:sz w:val="21"/>
        </w:rPr>
        <w:t>2）专利代理实施方案4 分；</w:t>
      </w:r>
    </w:p>
    <w:p>
      <w:pPr>
        <w:rPr>
          <w:rFonts w:hAnsi="宋体" w:eastAsia="宋体" w:cs="宋体"/>
          <w:sz w:val="21"/>
        </w:rPr>
      </w:pPr>
      <w:r>
        <w:rPr>
          <w:rFonts w:hint="eastAsia" w:hAnsi="宋体" w:eastAsia="宋体" w:cs="宋体"/>
          <w:sz w:val="21"/>
        </w:rPr>
        <w:t>3）针对性配备的代理团队情况2 分；</w:t>
      </w:r>
    </w:p>
    <w:p>
      <w:pPr>
        <w:rPr>
          <w:rFonts w:hAnsi="宋体" w:eastAsia="宋体" w:cs="宋体"/>
          <w:sz w:val="21"/>
        </w:rPr>
      </w:pPr>
      <w:r>
        <w:rPr>
          <w:rFonts w:hint="eastAsia" w:hAnsi="宋体" w:eastAsia="宋体" w:cs="宋体"/>
          <w:sz w:val="21"/>
        </w:rPr>
        <w:t>4）包括但不限于免费培训、免费专利法律咨询、免费专利年费监管提醒以及免费年报分析等后续服务2 分。</w:t>
      </w:r>
    </w:p>
    <w:p>
      <w:pPr>
        <w:rPr>
          <w:rFonts w:hAnsi="宋体" w:eastAsia="宋体" w:cs="宋体"/>
          <w:sz w:val="21"/>
        </w:rPr>
      </w:pPr>
      <w:r>
        <w:rPr>
          <w:rFonts w:hint="eastAsia" w:hAnsi="宋体" w:eastAsia="宋体" w:cs="宋体"/>
          <w:sz w:val="21"/>
        </w:rPr>
        <w:t xml:space="preserve">                                    </w:t>
      </w: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pStyle w:val="2"/>
        <w:jc w:val="center"/>
        <w:rPr>
          <w:rFonts w:cs="宋体" w:asciiTheme="minorEastAsia" w:hAnsiTheme="minorEastAsia" w:eastAsiaTheme="minorEastAsia"/>
          <w:sz w:val="36"/>
          <w:szCs w:val="36"/>
        </w:rPr>
      </w:pPr>
      <w:bookmarkStart w:id="93" w:name="_Toc8848"/>
      <w:bookmarkStart w:id="94" w:name="_Toc403987220"/>
      <w:r>
        <w:rPr>
          <w:rFonts w:hint="eastAsia" w:cs="宋体" w:asciiTheme="minorEastAsia" w:hAnsiTheme="minorEastAsia" w:eastAsiaTheme="minorEastAsia"/>
          <w:sz w:val="36"/>
          <w:szCs w:val="36"/>
        </w:rPr>
        <w:t>第六章  响应文件格式</w:t>
      </w:r>
      <w:bookmarkEnd w:id="93"/>
      <w:bookmarkEnd w:id="94"/>
    </w:p>
    <w:p>
      <w:pPr>
        <w:jc w:val="center"/>
        <w:rPr>
          <w:rFonts w:asciiTheme="minorEastAsia" w:hAnsiTheme="minorEastAsia" w:eastAsiaTheme="minorEastAsia"/>
          <w:b/>
          <w:sz w:val="72"/>
        </w:rPr>
      </w:pPr>
      <w:bookmarkStart w:id="95" w:name="_Hlt26955039"/>
      <w:bookmarkEnd w:id="95"/>
      <w:bookmarkStart w:id="96" w:name="_Hlt26671244"/>
      <w:bookmarkEnd w:id="96"/>
      <w:bookmarkStart w:id="97" w:name="_Toc49090576"/>
      <w:bookmarkStart w:id="98" w:name="_Toc120614282"/>
      <w:bookmarkStart w:id="9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97"/>
    <w:bookmarkEnd w:id="98"/>
    <w:bookmarkEnd w:id="99"/>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（28分）</w:t>
            </w:r>
          </w:p>
        </w:tc>
        <w:tc>
          <w:tcPr>
            <w:tcW w:w="8074" w:type="dxa"/>
            <w:vAlign w:val="center"/>
          </w:tcPr>
          <w:p>
            <w:pPr>
              <w:adjustRightInd/>
              <w:jc w:val="left"/>
              <w:textAlignment w:val="auto"/>
              <w:rPr>
                <w:rFonts w:cs="宋体" w:asciiTheme="minorEastAsia" w:hAnsiTheme="minorEastAsia" w:eastAsiaTheme="minorEastAsia"/>
                <w:sz w:val="21"/>
              </w:rPr>
            </w:pPr>
            <w:r>
              <w:rPr>
                <w:rFonts w:cs="宋体" w:asciiTheme="minorEastAsia" w:hAnsiTheme="minorEastAsia" w:eastAsiaTheme="minorEastAsia"/>
                <w:sz w:val="21"/>
              </w:rPr>
              <w:t>满足</w:t>
            </w:r>
            <w:r>
              <w:rPr>
                <w:rFonts w:hint="eastAsia" w:cs="宋体" w:asciiTheme="minorEastAsia" w:hAnsiTheme="minorEastAsia" w:eastAsiaTheme="minorEastAsia"/>
                <w:sz w:val="21"/>
              </w:rPr>
              <w:t>磋商</w:t>
            </w:r>
            <w:r>
              <w:rPr>
                <w:rFonts w:cs="宋体" w:asciiTheme="minorEastAsia" w:hAnsiTheme="minorEastAsia" w:eastAsiaTheme="minorEastAsia"/>
                <w:sz w:val="21"/>
              </w:rPr>
              <w:t>文件要求且</w:t>
            </w:r>
            <w:r>
              <w:rPr>
                <w:rFonts w:hint="eastAsia" w:cs="宋体" w:asciiTheme="minorEastAsia" w:hAnsiTheme="minorEastAsia" w:eastAsiaTheme="minorEastAsia"/>
                <w:sz w:val="21"/>
              </w:rPr>
              <w:t>响应</w:t>
            </w:r>
            <w:r>
              <w:rPr>
                <w:rFonts w:cs="宋体" w:asciiTheme="minorEastAsia" w:hAnsiTheme="minorEastAsia" w:eastAsiaTheme="minorEastAsia"/>
                <w:sz w:val="21"/>
              </w:rPr>
              <w:t>价格最</w:t>
            </w:r>
            <w:r>
              <w:rPr>
                <w:rFonts w:hint="eastAsia" w:cs="宋体" w:asciiTheme="minorEastAsia" w:hAnsiTheme="minorEastAsia" w:eastAsiaTheme="minorEastAsia"/>
                <w:sz w:val="21"/>
              </w:rPr>
              <w:t>高</w:t>
            </w:r>
            <w:r>
              <w:rPr>
                <w:rFonts w:cs="宋体" w:asciiTheme="minorEastAsia" w:hAnsiTheme="minorEastAsia" w:eastAsiaTheme="minorEastAsia"/>
                <w:sz w:val="21"/>
              </w:rPr>
              <w:t>的</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报价为</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基准价，其价格分为满分。其他</w:t>
            </w:r>
            <w:r>
              <w:rPr>
                <w:rFonts w:hint="eastAsia" w:cs="宋体" w:asciiTheme="minorEastAsia" w:hAnsiTheme="minorEastAsia" w:eastAsiaTheme="minorEastAsia"/>
                <w:sz w:val="21"/>
              </w:rPr>
              <w:t>承租</w:t>
            </w:r>
            <w:r>
              <w:rPr>
                <w:rFonts w:cs="宋体" w:asciiTheme="minorEastAsia" w:hAnsiTheme="minorEastAsia" w:eastAsiaTheme="minorEastAsia"/>
                <w:sz w:val="21"/>
              </w:rPr>
              <w:t>人的价格分统一按照下列公式计算：</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报价得分=(</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w:t>
            </w:r>
            <w:r>
              <w:rPr>
                <w:rFonts w:hint="eastAsia" w:cs="宋体" w:asciiTheme="minorEastAsia" w:hAnsiTheme="minorEastAsia" w:eastAsiaTheme="minorEastAsia"/>
                <w:sz w:val="21"/>
              </w:rPr>
              <w:t>28，（四舍五入取小数点后两位）。</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其中：国内发明专利申请代理费（15 分）；国内实用新型专利申请代理费（5 分）； 国内外观设计专利申请代理费（2 分）；软件著作权代理费（2 分）；PCT 专利申请代理费 (4分)。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代理机构基本情况和相关荣誉（17分）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1、代理机构基本情况（7 分）根据优势领域（主要与我校汽车、路桥、机械、建筑、电子等专业相关）、主要特色、内部制度、企业管理、社会评价等因素按照投标文件响应情况进行横向比较，“优”得6-7 分；“良”得4-5 分；“中”得1-3 分数，“差”0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2、相关荣誉（5 分）根据投标文件中提供的各项荣誉、信誉、表彰证书（尤其是近三年江苏省“百件优秀发明专利申请文件”入选数量，需提供证明材料）等横向比较打分，按照“优、良、一般”3 档，优5 分、良3 分、一般1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adjustRightInd/>
              <w:jc w:val="left"/>
              <w:textAlignment w:val="auto"/>
              <w:rPr>
                <w:rFonts w:cs="宋体" w:asciiTheme="minorEastAsia" w:hAnsiTheme="minorEastAsia" w:eastAsiaTheme="minorEastAsia"/>
                <w:sz w:val="21"/>
              </w:rPr>
            </w:pP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代理人员情况（15分）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 代理人员规模（8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1）具有50 名及以上（60 周岁以下）专职从事专利代理业务的专利代理人（以下简称专职代理人，取得执业证或资格证）：8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2）具有40-49 名专职代理人：5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3）具有30-39 名专职代理人：3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4）具有20-29 名专职代理人：1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以上人员须提供近三个月（2017 年7 月~2017 年9 月）社保缴费证明清单。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 指派为我校服务的专利代理人工作年限（7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1）具有6 名及以上（60 周岁以下）执业5 年以上的专利代理人，得7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2）具有3-5 名（60 岁以下）执业5 年以上的专利代理人，得5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3）具有2 名及以下（60 岁以下）执业5 年以上的专利代理人，得2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执业年限从取得执业证开始计算。</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以上人员须提供近三个月（2018 年2 月~2018 年4 月）社保缴费证明清单。</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代理质量（20分）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1、公司专利代理数量（15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1）近2年（2016-2017）公司的专利代理量、授权量、授权率、发明代理量以及发明专利授权率等情况；涉外申请、无效情况；相关数据须有国家知识局产权局网站的截图；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2）典型案例：与高校合作的经验以及服务情况、承担政府重点项目的经验；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按照投标文件响应情况综合上述1）、2）两点进行横向比较，分档评分：评价为“优”得12-15 分数；评价为“良”得9-11 分数；评价为“中”得5-8分，评价为“差”0-4 分。需提供与高校签订的合作协议等相关证明材料。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2、代理的优质专利质量（5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代理的发明专利曾获中国专利金奖、中国专利优秀奖5 分；曾获省级专利金奖3 分； 曾获省级专利优秀奖2 分。提供相关获奖证明材料复印件并加盖公章。</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服务质量承诺（10分）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1、代理授权率承诺（4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承诺发明专利授权率：</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1）发明专利授权率80%以上4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2）发明专利授权率70%~80%（不含80%） 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3）发明专利授权率60%~70%（不含70%） 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4）发明专利授权率50~60%（不含60%） 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2、代理效率（3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承诺代理效率（扣除发明人的修改时间）：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1）一周内处理完毕3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2）二周内处理完毕2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3）三周内处理完毕1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3、后续服务（3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承诺授权后免费进行相关法律状态监控和事务通知，并免费代垫应缴费用的，得3 分，否则不得分。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综合评价（10分）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1）招标文件响应度、代理人员的总体素质、代理机构的流程管控制度2分；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2）专利代理实施方案4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3）针对性配备的代理团队情况2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4）包括但不限于免费培训、免费专利法律咨询、免费专利年费监管提醒以及免费年报分析等后续服务2 分。</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2、服务名称：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校服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0" w:name="_Toc465082424"/>
      <w:bookmarkStart w:id="101" w:name="_Toc264974219"/>
      <w:bookmarkStart w:id="102" w:name="_Toc351731637"/>
      <w:bookmarkStart w:id="103"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100"/>
      <w:bookmarkEnd w:id="101"/>
      <w:bookmarkEnd w:id="102"/>
      <w:bookmarkEnd w:id="10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19</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605FC"/>
    <w:rsid w:val="000E14C8"/>
    <w:rsid w:val="001E04BD"/>
    <w:rsid w:val="002C25CB"/>
    <w:rsid w:val="003E68FA"/>
    <w:rsid w:val="00441C8C"/>
    <w:rsid w:val="00443124"/>
    <w:rsid w:val="00492E1B"/>
    <w:rsid w:val="006E7D1E"/>
    <w:rsid w:val="00881AD4"/>
    <w:rsid w:val="008C1953"/>
    <w:rsid w:val="00943F46"/>
    <w:rsid w:val="009514EC"/>
    <w:rsid w:val="00A1090C"/>
    <w:rsid w:val="00A21187"/>
    <w:rsid w:val="00A47883"/>
    <w:rsid w:val="00A9139B"/>
    <w:rsid w:val="00A92104"/>
    <w:rsid w:val="00B41E6C"/>
    <w:rsid w:val="00B77098"/>
    <w:rsid w:val="00C47474"/>
    <w:rsid w:val="00C86E8C"/>
    <w:rsid w:val="00D033BC"/>
    <w:rsid w:val="00ED0EFE"/>
    <w:rsid w:val="00F43CCF"/>
    <w:rsid w:val="00F6350D"/>
    <w:rsid w:val="00FC7119"/>
    <w:rsid w:val="05547EF2"/>
    <w:rsid w:val="055D3862"/>
    <w:rsid w:val="09803A10"/>
    <w:rsid w:val="0C8F07C6"/>
    <w:rsid w:val="0CFC6897"/>
    <w:rsid w:val="0D245CF3"/>
    <w:rsid w:val="0F2954C2"/>
    <w:rsid w:val="109817D1"/>
    <w:rsid w:val="12220DA2"/>
    <w:rsid w:val="15150FC3"/>
    <w:rsid w:val="18E67D5A"/>
    <w:rsid w:val="1B59145E"/>
    <w:rsid w:val="201C2A60"/>
    <w:rsid w:val="21365382"/>
    <w:rsid w:val="2A6470EC"/>
    <w:rsid w:val="2E5A5C95"/>
    <w:rsid w:val="2F053432"/>
    <w:rsid w:val="2FE3199B"/>
    <w:rsid w:val="30A86969"/>
    <w:rsid w:val="31225F10"/>
    <w:rsid w:val="329E0CB0"/>
    <w:rsid w:val="33932BE6"/>
    <w:rsid w:val="33BC1180"/>
    <w:rsid w:val="353848F1"/>
    <w:rsid w:val="3910217E"/>
    <w:rsid w:val="3A3003A1"/>
    <w:rsid w:val="3D1B2A57"/>
    <w:rsid w:val="42006AC6"/>
    <w:rsid w:val="44FA448C"/>
    <w:rsid w:val="45EB7FB0"/>
    <w:rsid w:val="4720386C"/>
    <w:rsid w:val="48461846"/>
    <w:rsid w:val="4A062164"/>
    <w:rsid w:val="4DDC786C"/>
    <w:rsid w:val="4E0E5237"/>
    <w:rsid w:val="4FF7030B"/>
    <w:rsid w:val="5020390E"/>
    <w:rsid w:val="50C14D82"/>
    <w:rsid w:val="54860917"/>
    <w:rsid w:val="555039D2"/>
    <w:rsid w:val="55570EFF"/>
    <w:rsid w:val="56F12796"/>
    <w:rsid w:val="58B03D21"/>
    <w:rsid w:val="5B3311C3"/>
    <w:rsid w:val="63033838"/>
    <w:rsid w:val="63BF620D"/>
    <w:rsid w:val="6774251A"/>
    <w:rsid w:val="68C732CF"/>
    <w:rsid w:val="69644C01"/>
    <w:rsid w:val="6A237128"/>
    <w:rsid w:val="6C7F18D1"/>
    <w:rsid w:val="6C801FB3"/>
    <w:rsid w:val="6D771B7F"/>
    <w:rsid w:val="6E9F1E20"/>
    <w:rsid w:val="6F436C1E"/>
    <w:rsid w:val="711B0440"/>
    <w:rsid w:val="71AD019D"/>
    <w:rsid w:val="72BD0BF0"/>
    <w:rsid w:val="74DD557A"/>
    <w:rsid w:val="750D37D4"/>
    <w:rsid w:val="76872A59"/>
    <w:rsid w:val="794246AB"/>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 w:type="paragraph" w:customStyle="1" w:styleId="26">
    <w:name w:val="p15"/>
    <w:basedOn w:val="1"/>
    <w:qFormat/>
    <w:uiPriority w:val="0"/>
    <w:pPr>
      <w:widowControl/>
    </w:pPr>
  </w:style>
  <w:style w:type="paragraph" w:customStyle="1" w:styleId="27">
    <w:name w:val="p0"/>
    <w:basedOn w:val="1"/>
    <w:qFormat/>
    <w:uiPriority w:val="0"/>
    <w:pPr>
      <w:widowControl/>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3302</Words>
  <Characters>18826</Characters>
  <Lines>156</Lines>
  <Paragraphs>44</Paragraphs>
  <TotalTime>23</TotalTime>
  <ScaleCrop>false</ScaleCrop>
  <LinksUpToDate>false</LinksUpToDate>
  <CharactersWithSpaces>22084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2018-06-21T05:20:50Z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