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36"/>
          <w:szCs w:val="36"/>
        </w:rPr>
        <w:t>南京交通职业技术学院</w:t>
      </w:r>
      <w:r>
        <w:rPr>
          <w:rFonts w:hint="eastAsia" w:ascii="方正小标宋简体" w:hAnsi="方正小标宋简体" w:eastAsia="方正小标宋简体" w:cs="方正小标宋简体"/>
          <w:b w:val="0"/>
          <w:bCs/>
          <w:color w:val="000000"/>
          <w:sz w:val="36"/>
          <w:szCs w:val="36"/>
          <w:lang w:val="en-US" w:eastAsia="zh-CN"/>
        </w:rPr>
        <w:t>2023</w:t>
      </w:r>
      <w:r>
        <w:rPr>
          <w:rFonts w:hint="eastAsia" w:ascii="方正小标宋简体" w:hAnsi="方正小标宋简体" w:eastAsia="方正小标宋简体" w:cs="方正小标宋简体"/>
          <w:b w:val="0"/>
          <w:bCs/>
          <w:color w:val="000000"/>
          <w:sz w:val="36"/>
          <w:szCs w:val="36"/>
        </w:rPr>
        <w:t>年</w:t>
      </w:r>
      <w:r>
        <w:rPr>
          <w:rFonts w:hint="eastAsia" w:ascii="方正小标宋简体" w:hAnsi="方正小标宋简体" w:eastAsia="方正小标宋简体" w:cs="方正小标宋简体"/>
          <w:b w:val="0"/>
          <w:bCs/>
          <w:color w:val="000000"/>
          <w:sz w:val="36"/>
          <w:szCs w:val="36"/>
          <w:lang w:val="en-US" w:eastAsia="zh-CN"/>
        </w:rPr>
        <w:t>废旧</w:t>
      </w:r>
      <w:r>
        <w:rPr>
          <w:rFonts w:hint="eastAsia" w:ascii="方正小标宋简体" w:hAnsi="方正小标宋简体" w:eastAsia="方正小标宋简体" w:cs="方正小标宋简体"/>
          <w:b w:val="0"/>
          <w:bCs/>
          <w:color w:val="000000"/>
          <w:sz w:val="36"/>
          <w:szCs w:val="36"/>
        </w:rPr>
        <w:t>物资处置</w:t>
      </w:r>
      <w:r>
        <w:rPr>
          <w:rFonts w:hint="eastAsia" w:ascii="方正小标宋简体" w:hAnsi="方正小标宋简体" w:eastAsia="方正小标宋简体" w:cs="方正小标宋简体"/>
          <w:b w:val="0"/>
          <w:bCs/>
          <w:color w:val="000000"/>
          <w:sz w:val="36"/>
          <w:szCs w:val="36"/>
          <w:lang w:val="en-US" w:eastAsia="zh-CN"/>
        </w:rPr>
        <w:t>公告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学院物资采购管理办公室受资产</w:t>
      </w:r>
      <w:r>
        <w:rPr>
          <w:rFonts w:hint="eastAsia" w:ascii="方正仿宋_GBK" w:hAnsi="方正仿宋_GBK" w:eastAsia="方正仿宋_GBK" w:cs="方正仿宋_GBK"/>
          <w:sz w:val="24"/>
          <w:szCs w:val="24"/>
          <w:lang w:val="en-US" w:eastAsia="zh-CN"/>
        </w:rPr>
        <w:t>管理中心</w:t>
      </w:r>
      <w:r>
        <w:rPr>
          <w:rFonts w:hint="eastAsia" w:ascii="方正仿宋_GBK" w:hAnsi="方正仿宋_GBK" w:eastAsia="方正仿宋_GBK" w:cs="方正仿宋_GBK"/>
          <w:sz w:val="24"/>
          <w:szCs w:val="24"/>
        </w:rPr>
        <w:t>委托</w:t>
      </w:r>
      <w:r>
        <w:rPr>
          <w:rFonts w:hint="eastAsia" w:ascii="方正仿宋_GBK" w:hAnsi="方正仿宋_GBK" w:eastAsia="方正仿宋_GBK" w:cs="方正仿宋_GBK"/>
          <w:sz w:val="24"/>
          <w:szCs w:val="24"/>
          <w:lang w:val="en-US" w:eastAsia="zh-CN"/>
        </w:rPr>
        <w:t>对一批</w:t>
      </w:r>
      <w:r>
        <w:rPr>
          <w:rFonts w:hint="eastAsia" w:ascii="方正仿宋_GBK" w:hAnsi="方正仿宋_GBK" w:eastAsia="方正仿宋_GBK" w:cs="方正仿宋_GBK"/>
          <w:sz w:val="24"/>
          <w:szCs w:val="24"/>
        </w:rPr>
        <w:t>废</w:t>
      </w:r>
      <w:r>
        <w:rPr>
          <w:rFonts w:hint="eastAsia" w:ascii="方正仿宋_GBK" w:hAnsi="方正仿宋_GBK" w:eastAsia="方正仿宋_GBK" w:cs="方正仿宋_GBK"/>
          <w:sz w:val="24"/>
          <w:szCs w:val="24"/>
          <w:lang w:val="en-US" w:eastAsia="zh-CN"/>
        </w:rPr>
        <w:t>旧</w:t>
      </w:r>
      <w:r>
        <w:rPr>
          <w:rFonts w:hint="eastAsia" w:ascii="方正仿宋_GBK" w:hAnsi="方正仿宋_GBK" w:eastAsia="方正仿宋_GBK" w:cs="方正仿宋_GBK"/>
          <w:sz w:val="24"/>
          <w:szCs w:val="24"/>
        </w:rPr>
        <w:t>物资进行处理，欢迎有意</w:t>
      </w:r>
      <w:r>
        <w:rPr>
          <w:rFonts w:hint="eastAsia" w:ascii="方正仿宋_GBK" w:hAnsi="方正仿宋_GBK" w:eastAsia="方正仿宋_GBK" w:cs="方正仿宋_GBK"/>
          <w:sz w:val="24"/>
          <w:szCs w:val="24"/>
          <w:lang w:val="en-US" w:eastAsia="zh-CN"/>
        </w:rPr>
        <w:t>参加</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符合要求的响应商</w:t>
      </w:r>
      <w:r>
        <w:rPr>
          <w:rFonts w:hint="eastAsia" w:ascii="方正仿宋_GBK" w:hAnsi="方正仿宋_GBK" w:eastAsia="方正仿宋_GBK" w:cs="方正仿宋_GBK"/>
          <w:sz w:val="24"/>
          <w:szCs w:val="24"/>
        </w:rPr>
        <w:t>前来报名</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现将有关事宜公告如下。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废旧物资内容</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具体现场勘查</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不含电子产品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处置</w:t>
      </w:r>
      <w:r>
        <w:rPr>
          <w:rFonts w:hint="eastAsia" w:ascii="方正仿宋_GBK" w:hAnsi="方正仿宋_GBK" w:eastAsia="方正仿宋_GBK" w:cs="方正仿宋_GBK"/>
          <w:sz w:val="24"/>
          <w:szCs w:val="24"/>
        </w:rPr>
        <w:t xml:space="preserve">方式：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40" w:firstLineChars="200"/>
        <w:jc w:val="left"/>
        <w:textAlignment w:val="auto"/>
        <w:rPr>
          <w:rFonts w:hint="eastAsia" w:ascii="方正仿宋_GBK" w:hAnsi="方正仿宋_GBK" w:eastAsia="方正仿宋_GBK" w:cs="方正仿宋_GBK"/>
          <w:color w:val="000000"/>
          <w:spacing w:val="15"/>
          <w:sz w:val="24"/>
          <w:szCs w:val="24"/>
          <w:lang w:val="en-US" w:eastAsia="zh-CN"/>
        </w:rPr>
      </w:pPr>
      <w:r>
        <w:rPr>
          <w:rFonts w:hint="eastAsia" w:ascii="方正仿宋_GBK" w:hAnsi="方正仿宋_GBK" w:eastAsia="方正仿宋_GBK" w:cs="方正仿宋_GBK"/>
          <w:color w:val="000000"/>
          <w:spacing w:val="15"/>
          <w:sz w:val="24"/>
          <w:szCs w:val="24"/>
          <w:lang w:val="en-US" w:eastAsia="zh-CN"/>
        </w:rPr>
        <w:t>采取二次报价方式。</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4" w:leftChars="200" w:hanging="4" w:firstLineChars="0"/>
        <w:jc w:val="left"/>
        <w:textAlignment w:val="auto"/>
        <w:rPr>
          <w:rFonts w:hint="eastAsia"/>
          <w:lang w:eastAsia="zh-CN"/>
        </w:rPr>
      </w:pPr>
      <w:r>
        <w:rPr>
          <w:rFonts w:hint="eastAsia" w:ascii="方正仿宋_GBK" w:hAnsi="方正仿宋_GBK" w:eastAsia="方正仿宋_GBK" w:cs="方正仿宋_GBK"/>
          <w:color w:val="333333"/>
          <w:kern w:val="0"/>
          <w:sz w:val="24"/>
          <w:szCs w:val="24"/>
          <w:lang w:val="en-US" w:eastAsia="zh-CN"/>
        </w:rPr>
        <w:t>2023年11月16日（周四）上午9点，满足条件的响应商现场</w:t>
      </w:r>
      <w:r>
        <w:rPr>
          <w:rFonts w:hint="eastAsia" w:ascii="方正仿宋_GBK" w:hAnsi="方正仿宋_GBK" w:eastAsia="方正仿宋_GBK" w:cs="方正仿宋_GBK"/>
          <w:color w:val="333333"/>
          <w:kern w:val="0"/>
          <w:sz w:val="24"/>
          <w:szCs w:val="24"/>
        </w:rPr>
        <w:t>踏勘</w:t>
      </w:r>
      <w:r>
        <w:rPr>
          <w:rFonts w:hint="eastAsia" w:ascii="方正仿宋_GBK" w:hAnsi="方正仿宋_GBK" w:eastAsia="方正仿宋_GBK" w:cs="方正仿宋_GBK"/>
          <w:color w:val="333333"/>
          <w:kern w:val="0"/>
          <w:sz w:val="24"/>
          <w:szCs w:val="24"/>
          <w:lang w:val="en-US" w:eastAsia="zh-CN"/>
        </w:rPr>
        <w:t>集中</w:t>
      </w:r>
      <w:r>
        <w:rPr>
          <w:rFonts w:hint="eastAsia" w:ascii="方正仿宋_GBK" w:hAnsi="方正仿宋_GBK" w:eastAsia="方正仿宋_GBK" w:cs="方正仿宋_GBK"/>
          <w:color w:val="333333"/>
          <w:kern w:val="0"/>
          <w:sz w:val="24"/>
          <w:szCs w:val="24"/>
          <w:lang w:eastAsia="zh-CN"/>
        </w:rPr>
        <w:t>（</w:t>
      </w:r>
      <w:r>
        <w:rPr>
          <w:rFonts w:hint="eastAsia" w:ascii="方正仿宋_GBK" w:hAnsi="方正仿宋_GBK" w:eastAsia="方正仿宋_GBK" w:cs="方正仿宋_GBK"/>
          <w:color w:val="333333"/>
          <w:kern w:val="0"/>
          <w:sz w:val="24"/>
          <w:szCs w:val="24"/>
          <w:lang w:val="en-US" w:eastAsia="zh-CN"/>
        </w:rPr>
        <w:t>地点在图书馆北侧广场，如附图），并现场递交踏勘表（进校前填写完整并盖章）和第一次报价单（上午踏勘结束递交）。</w:t>
      </w:r>
      <w:r>
        <w:rPr>
          <w:rFonts w:hint="eastAsia" w:ascii="方正仿宋_GBK" w:hAnsi="方正仿宋_GBK" w:eastAsia="方正仿宋_GBK" w:cs="方正仿宋_GBK"/>
          <w:color w:val="333333"/>
          <w:kern w:val="0"/>
          <w:sz w:val="24"/>
          <w:szCs w:val="24"/>
          <w:lang w:eastAsia="zh-CN"/>
        </w:rPr>
        <w:t>（</w:t>
      </w:r>
      <w:r>
        <w:rPr>
          <w:rFonts w:hint="eastAsia" w:ascii="方正仿宋_GBK" w:hAnsi="方正仿宋_GBK" w:eastAsia="方正仿宋_GBK" w:cs="方正仿宋_GBK"/>
          <w:color w:val="333333"/>
          <w:kern w:val="0"/>
          <w:sz w:val="24"/>
          <w:szCs w:val="24"/>
          <w:lang w:val="en-US" w:eastAsia="zh-CN"/>
        </w:rPr>
        <w:t>踏勘表和报价单见附件</w:t>
      </w:r>
      <w:r>
        <w:rPr>
          <w:rFonts w:hint="eastAsia" w:ascii="方正仿宋_GBK" w:hAnsi="方正仿宋_GBK" w:eastAsia="方正仿宋_GBK" w:cs="方正仿宋_GBK"/>
          <w:color w:val="333333"/>
          <w:kern w:val="0"/>
          <w:sz w:val="24"/>
          <w:szCs w:val="24"/>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4" w:leftChars="200" w:hanging="4" w:firstLineChars="0"/>
        <w:jc w:val="left"/>
        <w:textAlignment w:val="auto"/>
        <w:rPr>
          <w:rFonts w:hint="eastAsia" w:ascii="方正仿宋_GBK" w:hAnsi="方正仿宋_GBK" w:eastAsia="方正仿宋_GBK" w:cs="方正仿宋_GBK"/>
          <w:color w:val="333333"/>
          <w:kern w:val="0"/>
          <w:sz w:val="24"/>
          <w:szCs w:val="24"/>
          <w:lang w:val="en-US" w:eastAsia="zh-CN"/>
        </w:rPr>
      </w:pPr>
      <w:r>
        <w:rPr>
          <w:rFonts w:hint="eastAsia" w:ascii="方正仿宋_GBK" w:hAnsi="方正仿宋_GBK" w:eastAsia="方正仿宋_GBK" w:cs="方正仿宋_GBK"/>
          <w:color w:val="333333"/>
          <w:kern w:val="0"/>
          <w:sz w:val="24"/>
          <w:szCs w:val="24"/>
          <w:lang w:val="en-US" w:eastAsia="zh-CN"/>
        </w:rPr>
        <w:t>2023年11月16日（周四）下午2：00，弘毅楼217室（位置如附图）进行处置采购，每家响应商提交第二次报价单，报价最高者且实质性满足要求的响应商可以成交。如遇报价最高的响应商放弃成交，将由报价第二高的响应商成交，以此顺延（至多顺延至第3家）。当最高报价出现两家及以上一致时，采购人将按照响应文件的递交顺序对各响应商进行编号，由评审小组现场随机抽取确定成交响应商。其它情况，评审组集体商讨方案。</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响应商</w:t>
      </w:r>
      <w:r>
        <w:rPr>
          <w:rFonts w:hint="eastAsia" w:ascii="方正仿宋_GBK" w:hAnsi="方正仿宋_GBK" w:eastAsia="方正仿宋_GBK" w:cs="方正仿宋_GBK"/>
          <w:sz w:val="24"/>
          <w:szCs w:val="24"/>
        </w:rPr>
        <w:t xml:space="preserve">要求：  </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具有独立法人资格</w:t>
      </w:r>
      <w:r>
        <w:rPr>
          <w:rFonts w:hint="eastAsia" w:ascii="方正仿宋_GBK" w:hAnsi="方正仿宋_GBK" w:eastAsia="方正仿宋_GBK" w:cs="方正仿宋_GBK"/>
          <w:sz w:val="24"/>
          <w:szCs w:val="24"/>
          <w:lang w:val="en-US" w:eastAsia="zh-CN"/>
        </w:rPr>
        <w:t>的</w:t>
      </w:r>
      <w:r>
        <w:rPr>
          <w:rFonts w:hint="eastAsia" w:ascii="方正仿宋_GBK" w:hAnsi="方正仿宋_GBK" w:eastAsia="方正仿宋_GBK" w:cs="方正仿宋_GBK"/>
          <w:sz w:val="24"/>
          <w:szCs w:val="24"/>
        </w:rPr>
        <w:t>企业和公司</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证照齐全</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US" w:eastAsia="zh-CN"/>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具有签订和履行合同能力和信誉。  </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近两年内与我院无不良合作记录。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四、</w:t>
      </w:r>
      <w:r>
        <w:rPr>
          <w:rFonts w:hint="eastAsia" w:ascii="方正仿宋_GBK" w:hAnsi="方正仿宋_GBK" w:eastAsia="方正仿宋_GBK" w:cs="方正仿宋_GBK"/>
          <w:sz w:val="24"/>
          <w:szCs w:val="24"/>
        </w:rPr>
        <w:t xml:space="preserve">其他要求：  </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本次清单中的废旧物资为打包处置，不单项处理，按报价单报总价，由成交单位统一收购处置。</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成交单位现场缴付2000元人民币履约金（弃标者不退回），签订合同并到学院财务处缴纳成交价款。履约金待废旧物资完全拖离校园后，且期间没有任何违纪情况出现，原数退回。</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实物以现场勘查为准。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五、公告时间及处置要求</w:t>
      </w:r>
      <w:r>
        <w:rPr>
          <w:rFonts w:hint="eastAsia" w:ascii="方正仿宋_GBK" w:hAnsi="方正仿宋_GBK" w:eastAsia="方正仿宋_GBK" w:cs="方正仿宋_GBK"/>
          <w:sz w:val="24"/>
          <w:szCs w:val="24"/>
        </w:rPr>
        <w:t xml:space="preserve">  </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公告时间：20</w:t>
      </w:r>
      <w:r>
        <w:rPr>
          <w:rFonts w:hint="eastAsia" w:ascii="方正仿宋_GBK" w:hAnsi="方正仿宋_GBK" w:eastAsia="方正仿宋_GBK" w:cs="方正仿宋_GBK"/>
          <w:sz w:val="24"/>
          <w:szCs w:val="24"/>
          <w:lang w:val="en-US" w:eastAsia="zh-CN"/>
        </w:rPr>
        <w:t>23</w:t>
      </w:r>
      <w:r>
        <w:rPr>
          <w:rFonts w:hint="eastAsia" w:ascii="方正仿宋_GBK" w:hAnsi="方正仿宋_GBK" w:eastAsia="方正仿宋_GBK" w:cs="方正仿宋_GBK"/>
          <w:sz w:val="24"/>
          <w:szCs w:val="24"/>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rPr>
        <w:t>月</w:t>
      </w:r>
      <w:r>
        <w:rPr>
          <w:rFonts w:hint="eastAsia" w:ascii="方正仿宋_GBK" w:hAnsi="方正仿宋_GBK" w:eastAsia="方正仿宋_GBK" w:cs="方正仿宋_GBK"/>
          <w:sz w:val="24"/>
          <w:szCs w:val="24"/>
          <w:lang w:val="en-US" w:eastAsia="zh-CN"/>
        </w:rPr>
        <w:t>9</w:t>
      </w:r>
      <w:r>
        <w:rPr>
          <w:rFonts w:hint="eastAsia" w:ascii="方正仿宋_GBK" w:hAnsi="方正仿宋_GBK" w:eastAsia="方正仿宋_GBK" w:cs="方正仿宋_GBK"/>
          <w:sz w:val="24"/>
          <w:szCs w:val="24"/>
        </w:rPr>
        <w:t>日至20</w:t>
      </w:r>
      <w:r>
        <w:rPr>
          <w:rFonts w:hint="eastAsia" w:ascii="方正仿宋_GBK" w:hAnsi="方正仿宋_GBK" w:eastAsia="方正仿宋_GBK" w:cs="方正仿宋_GBK"/>
          <w:sz w:val="24"/>
          <w:szCs w:val="24"/>
          <w:lang w:val="en-US" w:eastAsia="zh-CN"/>
        </w:rPr>
        <w:t>23</w:t>
      </w:r>
      <w:r>
        <w:rPr>
          <w:rFonts w:hint="eastAsia" w:ascii="方正仿宋_GBK" w:hAnsi="方正仿宋_GBK" w:eastAsia="方正仿宋_GBK" w:cs="方正仿宋_GBK"/>
          <w:sz w:val="24"/>
          <w:szCs w:val="24"/>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rPr>
        <w:t>月</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日</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425" w:leftChars="0" w:hanging="5" w:firstLineChars="0"/>
        <w:textAlignment w:val="auto"/>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sz w:val="24"/>
          <w:szCs w:val="24"/>
          <w:lang w:val="zh-CN"/>
        </w:rPr>
        <w:t>凡有意参加</w:t>
      </w:r>
      <w:r>
        <w:rPr>
          <w:rFonts w:hint="eastAsia" w:ascii="方正仿宋_GBK" w:hAnsi="方正仿宋_GBK" w:eastAsia="方正仿宋_GBK" w:cs="方正仿宋_GBK"/>
          <w:sz w:val="24"/>
          <w:szCs w:val="24"/>
          <w:lang w:val="en-US" w:eastAsia="zh-CN"/>
        </w:rPr>
        <w:t>的单位</w:t>
      </w:r>
      <w:r>
        <w:rPr>
          <w:rFonts w:hint="eastAsia" w:ascii="方正仿宋_GBK" w:hAnsi="方正仿宋_GBK" w:eastAsia="方正仿宋_GBK" w:cs="方正仿宋_GBK"/>
          <w:sz w:val="24"/>
          <w:szCs w:val="24"/>
          <w:lang w:val="zh-CN"/>
        </w:rPr>
        <w:t>，请于20</w:t>
      </w:r>
      <w:r>
        <w:rPr>
          <w:rFonts w:hint="eastAsia" w:ascii="方正仿宋_GBK" w:hAnsi="方正仿宋_GBK" w:eastAsia="方正仿宋_GBK" w:cs="方正仿宋_GBK"/>
          <w:sz w:val="24"/>
          <w:szCs w:val="24"/>
          <w:lang w:val="en-US" w:eastAsia="zh-CN"/>
        </w:rPr>
        <w:t>23</w:t>
      </w:r>
      <w:r>
        <w:rPr>
          <w:rFonts w:hint="eastAsia" w:ascii="方正仿宋_GBK" w:hAnsi="方正仿宋_GBK" w:eastAsia="方正仿宋_GBK" w:cs="方正仿宋_GBK"/>
          <w:sz w:val="24"/>
          <w:szCs w:val="24"/>
          <w:lang w:val="zh-CN"/>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lang w:val="zh-CN"/>
        </w:rPr>
        <w:t>月</w:t>
      </w:r>
      <w:r>
        <w:rPr>
          <w:rFonts w:hint="eastAsia" w:ascii="方正仿宋_GBK" w:hAnsi="方正仿宋_GBK" w:eastAsia="方正仿宋_GBK" w:cs="方正仿宋_GBK"/>
          <w:sz w:val="24"/>
          <w:szCs w:val="24"/>
          <w:lang w:val="en-US" w:eastAsia="zh-CN"/>
        </w:rPr>
        <w:t>13</w:t>
      </w:r>
      <w:r>
        <w:rPr>
          <w:rFonts w:hint="eastAsia" w:ascii="方正仿宋_GBK" w:hAnsi="方正仿宋_GBK" w:eastAsia="方正仿宋_GBK" w:cs="方正仿宋_GBK"/>
          <w:sz w:val="24"/>
          <w:szCs w:val="24"/>
          <w:lang w:val="zh-CN"/>
        </w:rPr>
        <w:fldChar w:fldCharType="begin"/>
      </w:r>
      <w:r>
        <w:rPr>
          <w:rFonts w:hint="eastAsia" w:ascii="方正仿宋_GBK" w:hAnsi="方正仿宋_GBK" w:eastAsia="方正仿宋_GBK" w:cs="方正仿宋_GBK"/>
          <w:sz w:val="24"/>
          <w:szCs w:val="24"/>
          <w:lang w:val="zh-CN"/>
        </w:rPr>
        <w:instrText xml:space="preserve"> HYPERLINK "mailto:日前将投标函发送至邮箱cgb@njitt.edu.cn，采购办不接受没有报名确认的投标文件。投标文件2017年7月" </w:instrText>
      </w:r>
      <w:r>
        <w:rPr>
          <w:rFonts w:hint="eastAsia" w:ascii="方正仿宋_GBK" w:hAnsi="方正仿宋_GBK" w:eastAsia="方正仿宋_GBK" w:cs="方正仿宋_GBK"/>
          <w:sz w:val="24"/>
          <w:szCs w:val="24"/>
          <w:lang w:val="zh-CN"/>
        </w:rPr>
        <w:fldChar w:fldCharType="separate"/>
      </w:r>
      <w:r>
        <w:rPr>
          <w:rFonts w:hint="eastAsia" w:ascii="方正仿宋_GBK" w:hAnsi="方正仿宋_GBK" w:eastAsia="方正仿宋_GBK" w:cs="方正仿宋_GBK"/>
          <w:sz w:val="24"/>
          <w:szCs w:val="24"/>
          <w:lang w:val="zh-CN"/>
        </w:rPr>
        <w:t>日</w:t>
      </w:r>
      <w:r>
        <w:rPr>
          <w:rFonts w:hint="eastAsia" w:ascii="方正仿宋_GBK" w:hAnsi="方正仿宋_GBK" w:eastAsia="方正仿宋_GBK" w:cs="方正仿宋_GBK"/>
          <w:color w:val="333333"/>
          <w:kern w:val="0"/>
          <w:sz w:val="24"/>
          <w:szCs w:val="24"/>
          <w:lang w:val="en-US" w:eastAsia="zh-CN"/>
        </w:rPr>
        <w:t>（周一）</w:t>
      </w:r>
      <w:r>
        <w:rPr>
          <w:rFonts w:hint="eastAsia" w:ascii="方正仿宋_GBK" w:hAnsi="方正仿宋_GBK" w:eastAsia="方正仿宋_GBK" w:cs="方正仿宋_GBK"/>
          <w:sz w:val="24"/>
          <w:szCs w:val="24"/>
          <w:lang w:val="en-US" w:eastAsia="zh-CN"/>
        </w:rPr>
        <w:t>下午5点</w:t>
      </w:r>
      <w:r>
        <w:rPr>
          <w:rFonts w:hint="eastAsia" w:ascii="方正仿宋_GBK" w:hAnsi="方正仿宋_GBK" w:eastAsia="方正仿宋_GBK" w:cs="方正仿宋_GBK"/>
          <w:sz w:val="24"/>
          <w:szCs w:val="24"/>
          <w:lang w:val="zh-CN"/>
        </w:rPr>
        <w:t>前将</w:t>
      </w:r>
      <w:r>
        <w:rPr>
          <w:rFonts w:hint="eastAsia" w:ascii="方正仿宋_GBK" w:hAnsi="方正仿宋_GBK" w:eastAsia="方正仿宋_GBK" w:cs="方正仿宋_GBK"/>
          <w:sz w:val="24"/>
          <w:szCs w:val="24"/>
          <w:lang w:val="en-US" w:eastAsia="zh-CN"/>
        </w:rPr>
        <w:t>报名确认</w:t>
      </w:r>
      <w:r>
        <w:rPr>
          <w:rFonts w:hint="eastAsia" w:ascii="方正仿宋_GBK" w:hAnsi="方正仿宋_GBK" w:eastAsia="方正仿宋_GBK" w:cs="方正仿宋_GBK"/>
          <w:sz w:val="24"/>
          <w:szCs w:val="24"/>
          <w:lang w:val="zh-CN"/>
        </w:rPr>
        <w:t>函发送至邮箱cgb@njitt.edu.cn，采购办不接受没有报名确认的</w:t>
      </w:r>
      <w:r>
        <w:rPr>
          <w:rFonts w:hint="eastAsia" w:ascii="方正仿宋_GBK" w:hAnsi="方正仿宋_GBK" w:eastAsia="方正仿宋_GBK" w:cs="方正仿宋_GBK"/>
          <w:sz w:val="24"/>
          <w:szCs w:val="24"/>
          <w:lang w:val="en-US" w:eastAsia="zh-CN"/>
        </w:rPr>
        <w:t>投标材料</w:t>
      </w:r>
      <w:r>
        <w:rPr>
          <w:rFonts w:hint="eastAsia" w:ascii="方正仿宋_GBK" w:hAnsi="方正仿宋_GBK" w:eastAsia="方正仿宋_GBK" w:cs="方正仿宋_GBK"/>
          <w:sz w:val="24"/>
          <w:szCs w:val="24"/>
          <w:lang w:val="zh-CN"/>
        </w:rPr>
        <w:t>。</w:t>
      </w:r>
      <w:r>
        <w:rPr>
          <w:rFonts w:hint="eastAsia" w:ascii="方正仿宋_GBK" w:hAnsi="方正仿宋_GBK" w:eastAsia="方正仿宋_GBK" w:cs="方正仿宋_GBK"/>
          <w:sz w:val="24"/>
          <w:szCs w:val="24"/>
          <w:lang w:val="en-US" w:eastAsia="zh-CN"/>
        </w:rPr>
        <w:t>投标</w:t>
      </w:r>
      <w:r>
        <w:rPr>
          <w:rFonts w:hint="eastAsia" w:ascii="方正仿宋_GBK" w:hAnsi="方正仿宋_GBK" w:eastAsia="方正仿宋_GBK" w:cs="方正仿宋_GBK"/>
          <w:sz w:val="24"/>
          <w:szCs w:val="24"/>
          <w:lang w:val="zh-CN"/>
        </w:rPr>
        <w:t>文件（</w:t>
      </w:r>
      <w:r>
        <w:rPr>
          <w:rFonts w:hint="eastAsia" w:ascii="方正仿宋_GBK" w:hAnsi="方正仿宋_GBK" w:eastAsia="方正仿宋_GBK" w:cs="方正仿宋_GBK"/>
          <w:sz w:val="24"/>
          <w:szCs w:val="24"/>
          <w:lang w:val="en-US" w:eastAsia="zh-CN"/>
        </w:rPr>
        <w:t>须密封，并签名和盖章</w:t>
      </w:r>
      <w:r>
        <w:rPr>
          <w:rFonts w:hint="eastAsia" w:ascii="方正仿宋_GBK" w:hAnsi="方正仿宋_GBK" w:eastAsia="方正仿宋_GBK" w:cs="方正仿宋_GBK"/>
          <w:sz w:val="24"/>
          <w:szCs w:val="24"/>
          <w:lang w:val="zh-CN"/>
        </w:rPr>
        <w:t>）</w:t>
      </w:r>
      <w:r>
        <w:rPr>
          <w:rFonts w:hint="eastAsia" w:ascii="方正仿宋_GBK" w:hAnsi="方正仿宋_GBK" w:eastAsia="方正仿宋_GBK" w:cs="方正仿宋_GBK"/>
          <w:sz w:val="24"/>
          <w:szCs w:val="24"/>
          <w:lang w:val="en-US" w:eastAsia="zh-CN"/>
        </w:rPr>
        <w:t>于</w:t>
      </w:r>
      <w:r>
        <w:rPr>
          <w:rFonts w:hint="eastAsia" w:ascii="方正仿宋_GBK" w:hAnsi="方正仿宋_GBK" w:eastAsia="方正仿宋_GBK" w:cs="方正仿宋_GBK"/>
          <w:sz w:val="24"/>
          <w:szCs w:val="24"/>
          <w:lang w:val="zh-CN"/>
        </w:rPr>
        <w:fldChar w:fldCharType="end"/>
      </w:r>
      <w:r>
        <w:rPr>
          <w:rFonts w:hint="eastAsia" w:ascii="方正仿宋_GBK" w:hAnsi="方正仿宋_GBK" w:eastAsia="方正仿宋_GBK" w:cs="方正仿宋_GBK"/>
          <w:color w:val="333333"/>
          <w:kern w:val="0"/>
          <w:sz w:val="24"/>
          <w:szCs w:val="24"/>
          <w:lang w:val="en-US" w:eastAsia="zh-CN"/>
        </w:rPr>
        <w:t>2023年11月16日（周四）下午2:00</w:t>
      </w:r>
      <w:r>
        <w:rPr>
          <w:rFonts w:hint="eastAsia" w:ascii="方正仿宋_GBK" w:hAnsi="方正仿宋_GBK" w:eastAsia="方正仿宋_GBK" w:cs="方正仿宋_GBK"/>
          <w:sz w:val="24"/>
          <w:szCs w:val="24"/>
          <w:lang w:val="zh-CN"/>
        </w:rPr>
        <w:t>前</w:t>
      </w:r>
      <w:r>
        <w:rPr>
          <w:rFonts w:hint="eastAsia" w:ascii="方正仿宋_GBK" w:hAnsi="方正仿宋_GBK" w:eastAsia="方正仿宋_GBK" w:cs="方正仿宋_GBK"/>
          <w:sz w:val="24"/>
          <w:szCs w:val="24"/>
          <w:lang w:val="en-US" w:eastAsia="zh-CN"/>
        </w:rPr>
        <w:t>送达</w:t>
      </w:r>
      <w:r>
        <w:rPr>
          <w:rFonts w:hint="eastAsia" w:ascii="方正仿宋_GBK" w:hAnsi="方正仿宋_GBK" w:eastAsia="方正仿宋_GBK" w:cs="方正仿宋_GBK"/>
          <w:sz w:val="24"/>
          <w:szCs w:val="24"/>
          <w:lang w:val="zh-CN"/>
        </w:rPr>
        <w:t>南京交通职业技术学院弘毅楼</w:t>
      </w:r>
      <w:r>
        <w:rPr>
          <w:rFonts w:hint="eastAsia" w:ascii="方正仿宋_GBK" w:hAnsi="方正仿宋_GBK" w:eastAsia="方正仿宋_GBK" w:cs="方正仿宋_GBK"/>
          <w:sz w:val="24"/>
          <w:szCs w:val="24"/>
          <w:lang w:val="en-US" w:eastAsia="zh-CN"/>
        </w:rPr>
        <w:t>217</w:t>
      </w:r>
      <w:r>
        <w:rPr>
          <w:rFonts w:hint="eastAsia" w:ascii="方正仿宋_GBK" w:hAnsi="方正仿宋_GBK" w:eastAsia="方正仿宋_GBK" w:cs="方正仿宋_GBK"/>
          <w:sz w:val="24"/>
          <w:szCs w:val="24"/>
          <w:lang w:val="zh-CN"/>
        </w:rPr>
        <w:t>会议室</w:t>
      </w:r>
      <w:r>
        <w:rPr>
          <w:rFonts w:hint="eastAsia" w:ascii="方正仿宋_GBK" w:hAnsi="方正仿宋_GBK" w:eastAsia="方正仿宋_GBK" w:cs="方正仿宋_GBK"/>
          <w:color w:val="333333"/>
          <w:kern w:val="0"/>
          <w:sz w:val="24"/>
          <w:szCs w:val="24"/>
          <w:lang w:val="en-US" w:eastAsia="zh-CN"/>
        </w:rPr>
        <w:t>（位置如附图）</w:t>
      </w:r>
      <w:r>
        <w:rPr>
          <w:rFonts w:hint="eastAsia" w:ascii="方正仿宋_GBK" w:hAnsi="方正仿宋_GBK" w:eastAsia="方正仿宋_GBK" w:cs="方正仿宋_GBK"/>
          <w:sz w:val="24"/>
          <w:szCs w:val="24"/>
          <w:lang w:val="zh-CN"/>
        </w:rPr>
        <w:t>。</w:t>
      </w:r>
      <w:bookmarkStart w:id="2" w:name="_GoBack"/>
      <w:bookmarkEnd w:id="2"/>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3、响应文件须包含以下材料</w:t>
      </w:r>
      <w:r>
        <w:rPr>
          <w:rFonts w:hint="eastAsia" w:ascii="方正仿宋_GBK" w:hAnsi="方正仿宋_GBK" w:eastAsia="方正仿宋_GBK" w:cs="方正仿宋_GBK"/>
          <w:sz w:val="24"/>
          <w:szCs w:val="24"/>
        </w:rPr>
        <w:t xml:space="preserve">（原件带至报价现场备查）：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firstLine="240" w:firstLineChars="1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企业营业执照复印件（加盖公章）</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firstLine="216" w:firstLineChars="100"/>
        <w:textAlignment w:val="auto"/>
        <w:rPr>
          <w:rFonts w:hint="eastAsia" w:ascii="方正仿宋_GBK" w:hAnsi="方正仿宋_GBK" w:eastAsia="方正仿宋_GBK" w:cs="方正仿宋_GBK"/>
          <w:w w:val="90"/>
          <w:sz w:val="24"/>
          <w:szCs w:val="24"/>
        </w:rPr>
      </w:pPr>
      <w:r>
        <w:rPr>
          <w:rFonts w:hint="eastAsia" w:ascii="方正仿宋_GBK" w:hAnsi="方正仿宋_GBK" w:eastAsia="方正仿宋_GBK" w:cs="方正仿宋_GBK"/>
          <w:w w:val="90"/>
          <w:sz w:val="24"/>
          <w:szCs w:val="24"/>
        </w:rPr>
        <w:t>法人代表身份证复印件，法人代表授权书</w:t>
      </w:r>
      <w:r>
        <w:rPr>
          <w:rFonts w:hint="eastAsia" w:ascii="方正仿宋_GBK" w:hAnsi="方正仿宋_GBK" w:eastAsia="方正仿宋_GBK" w:cs="方正仿宋_GBK"/>
          <w:w w:val="90"/>
          <w:sz w:val="24"/>
          <w:szCs w:val="24"/>
          <w:lang w:val="en-US" w:eastAsia="zh-CN"/>
        </w:rPr>
        <w:t>原件</w:t>
      </w:r>
      <w:r>
        <w:rPr>
          <w:rFonts w:hint="eastAsia" w:ascii="方正仿宋_GBK" w:hAnsi="方正仿宋_GBK" w:eastAsia="方正仿宋_GBK" w:cs="方正仿宋_GBK"/>
          <w:w w:val="90"/>
          <w:sz w:val="24"/>
          <w:szCs w:val="24"/>
        </w:rPr>
        <w:t>及被授权人的身份证复印件</w:t>
      </w:r>
      <w:r>
        <w:rPr>
          <w:rFonts w:hint="eastAsia" w:ascii="方正仿宋_GBK" w:hAnsi="方正仿宋_GBK" w:eastAsia="方正仿宋_GBK" w:cs="方正仿宋_GBK"/>
          <w:w w:val="90"/>
          <w:sz w:val="24"/>
          <w:szCs w:val="24"/>
          <w:lang w:eastAsia="zh-CN"/>
        </w:rPr>
        <w:t>；</w:t>
      </w:r>
      <w:r>
        <w:rPr>
          <w:rFonts w:hint="eastAsia" w:ascii="方正仿宋_GBK" w:hAnsi="方正仿宋_GBK" w:eastAsia="方正仿宋_GBK" w:cs="方正仿宋_GBK"/>
          <w:w w:val="90"/>
          <w:sz w:val="24"/>
          <w:szCs w:val="24"/>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firstLine="240" w:firstLineChars="1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报价单；</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firstLine="240" w:firstLineChars="1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六、本次采购联系事项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1050" w:leftChars="0"/>
        <w:jc w:val="left"/>
        <w:textAlignment w:val="auto"/>
        <w:rPr>
          <w:rFonts w:hint="eastAsia" w:ascii="方正仿宋_GBK" w:hAnsi="方正仿宋_GBK" w:eastAsia="方正仿宋_GBK" w:cs="方正仿宋_GBK"/>
          <w:color w:val="333333"/>
          <w:kern w:val="0"/>
          <w:sz w:val="24"/>
          <w:szCs w:val="24"/>
          <w:lang w:val="en-US" w:eastAsia="zh-CN"/>
        </w:rPr>
      </w:pPr>
      <w:r>
        <w:rPr>
          <w:rFonts w:hint="eastAsia" w:ascii="方正仿宋_GBK" w:hAnsi="方正仿宋_GBK" w:eastAsia="方正仿宋_GBK" w:cs="方正仿宋_GBK"/>
          <w:color w:val="333333"/>
          <w:kern w:val="0"/>
          <w:sz w:val="24"/>
          <w:szCs w:val="24"/>
          <w:lang w:val="en-US" w:eastAsia="zh-CN"/>
        </w:rPr>
        <w:t>采购办联系人：丁老师   联系电话：025-86115963</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1050" w:leftChars="0"/>
        <w:jc w:val="left"/>
        <w:textAlignment w:val="auto"/>
        <w:rPr>
          <w:rFonts w:hint="eastAsia" w:ascii="方正仿宋_GBK" w:hAnsi="方正仿宋_GBK" w:eastAsia="方正仿宋_GBK" w:cs="方正仿宋_GBK"/>
          <w:color w:val="333333"/>
          <w:kern w:val="0"/>
          <w:sz w:val="24"/>
          <w:szCs w:val="24"/>
          <w:lang w:val="en-US" w:eastAsia="zh-CN"/>
        </w:rPr>
      </w:pPr>
      <w:r>
        <w:rPr>
          <w:rFonts w:hint="eastAsia" w:ascii="方正仿宋_GBK" w:hAnsi="方正仿宋_GBK" w:eastAsia="方正仿宋_GBK" w:cs="方正仿宋_GBK"/>
          <w:color w:val="333333"/>
          <w:kern w:val="0"/>
          <w:sz w:val="24"/>
          <w:szCs w:val="24"/>
          <w:lang w:val="en-US" w:eastAsia="zh-CN"/>
        </w:rPr>
        <w:t>技术咨询（现场踏勘联系人）：冯老师   联系电话：025-86115848</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本次处置</w:t>
      </w:r>
      <w:r>
        <w:rPr>
          <w:rFonts w:hint="eastAsia" w:ascii="方正仿宋_GBK" w:hAnsi="方正仿宋_GBK" w:eastAsia="方正仿宋_GBK" w:cs="方正仿宋_GBK"/>
          <w:sz w:val="24"/>
          <w:szCs w:val="24"/>
        </w:rPr>
        <w:t xml:space="preserve">文件有效期：截止时间后九十天。 </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注意事项</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1198" w:leftChars="456" w:hanging="240" w:hangingChars="1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遵守学校各项规定，入校在西门，服从保安管理，登记入校记录；学校师生人数多，若开车进校，车速低于30公里/小时，停车规范。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356"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（企业车辆统一停放在勘查集中地点，勘查路线步行，不开车）；</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1198" w:leftChars="456" w:hanging="240" w:hangingChars="1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勘察现场，服从领队老师管理；不准喧哗，不能带走现场任何物品；出现处置物品丢失或损坏者，现场服从采购办和保卫处处理。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附图：</w:t>
      </w:r>
    </w:p>
    <w:p>
      <w:pPr>
        <w:widowControl w:val="0"/>
        <w:numPr>
          <w:ilvl w:val="0"/>
          <w:numId w:val="0"/>
        </w:numPr>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drawing>
          <wp:inline distT="0" distB="0" distL="114300" distR="114300">
            <wp:extent cx="5265420" cy="2848610"/>
            <wp:effectExtent l="0" t="0" r="11430" b="8890"/>
            <wp:docPr id="3" name="图片 3" descr="K8AP)V_27%8NUE}CAU@4}[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K8AP)V_27%8NUE}CAU@4}[I"/>
                    <pic:cNvPicPr>
                      <a:picLocks noChangeAspect="1"/>
                    </pic:cNvPicPr>
                  </pic:nvPicPr>
                  <pic:blipFill>
                    <a:blip r:embed="rId5"/>
                    <a:stretch>
                      <a:fillRect/>
                    </a:stretch>
                  </pic:blipFill>
                  <pic:spPr>
                    <a:xfrm>
                      <a:off x="0" y="0"/>
                      <a:ext cx="5265420" cy="2848610"/>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32"/>
          <w:szCs w:val="32"/>
        </w:rPr>
      </w:pPr>
    </w:p>
    <w:p>
      <w:pPr>
        <w:widowControl w:val="0"/>
        <w:numPr>
          <w:ilvl w:val="0"/>
          <w:numId w:val="0"/>
        </w:numPr>
        <w:jc w:val="both"/>
        <w:rPr>
          <w:rFonts w:hint="eastAsia" w:ascii="仿宋_GB2312" w:hAnsi="仿宋_GB2312" w:eastAsia="仿宋_GB2312" w:cs="仿宋_GB2312"/>
          <w:sz w:val="32"/>
          <w:szCs w:val="32"/>
          <w:lang w:val="en-US" w:eastAsia="zh-CN"/>
        </w:rPr>
      </w:pPr>
    </w:p>
    <w:p>
      <w:pPr>
        <w:widowControl w:val="0"/>
        <w:numPr>
          <w:ilvl w:val="0"/>
          <w:numId w:val="0"/>
        </w:numPr>
        <w:jc w:val="both"/>
        <w:rPr>
          <w:rFonts w:hint="eastAsia" w:ascii="仿宋_GB2312" w:hAnsi="仿宋_GB2312" w:eastAsia="仿宋_GB2312" w:cs="仿宋_GB2312"/>
          <w:sz w:val="32"/>
          <w:szCs w:val="32"/>
          <w:lang w:val="en-US" w:eastAsia="zh-CN"/>
        </w:rPr>
      </w:pPr>
    </w:p>
    <w:p>
      <w:pPr>
        <w:widowControl w:val="0"/>
        <w:numPr>
          <w:ilvl w:val="0"/>
          <w:numId w:val="0"/>
        </w:numPr>
        <w:jc w:val="both"/>
        <w:rPr>
          <w:rFonts w:hint="eastAsia" w:ascii="仿宋_GB2312" w:hAnsi="仿宋_GB2312" w:eastAsia="仿宋_GB2312" w:cs="仿宋_GB2312"/>
          <w:sz w:val="32"/>
          <w:szCs w:val="32"/>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附件：现场踏勘表</w:t>
      </w:r>
    </w:p>
    <w:p>
      <w:pPr>
        <w:widowControl w:val="0"/>
        <w:numPr>
          <w:ilvl w:val="0"/>
          <w:numId w:val="0"/>
        </w:numPr>
        <w:jc w:val="both"/>
        <w:rPr>
          <w:rFonts w:hint="eastAsia" w:ascii="方正仿宋_GBK" w:hAnsi="方正仿宋_GBK" w:eastAsia="方正仿宋_GBK" w:cs="方正仿宋_GBK"/>
          <w:sz w:val="24"/>
          <w:szCs w:val="24"/>
          <w:lang w:val="en-US" w:eastAsia="zh-CN"/>
        </w:rPr>
      </w:pPr>
    </w:p>
    <w:p>
      <w:pPr>
        <w:keepNext w:val="0"/>
        <w:keepLines w:val="0"/>
        <w:widowControl/>
        <w:suppressLineNumbers w:val="0"/>
        <w:jc w:val="center"/>
        <w:rPr>
          <w:rFonts w:hint="eastAsia" w:ascii="宋体" w:hAnsi="宋体" w:eastAsia="宋体" w:cs="宋体"/>
          <w:i w:val="0"/>
          <w:iCs w:val="0"/>
          <w:caps w:val="0"/>
          <w:color w:val="07133E"/>
          <w:spacing w:val="5"/>
          <w:sz w:val="36"/>
          <w:szCs w:val="36"/>
        </w:rPr>
      </w:pPr>
      <w:r>
        <w:rPr>
          <w:rFonts w:hint="eastAsia" w:ascii="宋体" w:hAnsi="宋体" w:eastAsia="宋体" w:cs="宋体"/>
          <w:i w:val="0"/>
          <w:iCs w:val="0"/>
          <w:caps w:val="0"/>
          <w:color w:val="07133E"/>
          <w:spacing w:val="5"/>
          <w:sz w:val="36"/>
          <w:szCs w:val="36"/>
        </w:rPr>
        <w:t>现场踏勘表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0" w:left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项目名称：</w:t>
      </w:r>
      <w:r>
        <w:rPr>
          <w:rFonts w:hint="eastAsia" w:ascii="方正仿宋_GBK" w:hAnsi="方正仿宋_GBK" w:eastAsia="方正仿宋_GBK" w:cs="方正仿宋_GBK"/>
          <w:sz w:val="24"/>
          <w:szCs w:val="24"/>
          <w:lang w:val="zh-CN"/>
        </w:rPr>
        <w:t>南京交通职业技术学院202</w:t>
      </w:r>
      <w:r>
        <w:rPr>
          <w:rFonts w:hint="eastAsia" w:ascii="方正仿宋_GBK" w:hAnsi="方正仿宋_GBK" w:eastAsia="方正仿宋_GBK" w:cs="方正仿宋_GBK"/>
          <w:sz w:val="24"/>
          <w:szCs w:val="24"/>
          <w:lang w:val="en-US" w:eastAsia="zh-CN"/>
        </w:rPr>
        <w:t>3</w:t>
      </w:r>
      <w:r>
        <w:rPr>
          <w:rFonts w:hint="eastAsia" w:ascii="方正仿宋_GBK" w:hAnsi="方正仿宋_GBK" w:eastAsia="方正仿宋_GBK" w:cs="方正仿宋_GBK"/>
          <w:sz w:val="24"/>
          <w:szCs w:val="24"/>
          <w:lang w:val="zh-CN"/>
        </w:rPr>
        <w:t>年</w:t>
      </w:r>
      <w:r>
        <w:rPr>
          <w:rFonts w:hint="eastAsia" w:ascii="方正仿宋_GBK" w:hAnsi="方正仿宋_GBK" w:eastAsia="方正仿宋_GBK" w:cs="方正仿宋_GBK"/>
          <w:sz w:val="24"/>
          <w:szCs w:val="24"/>
          <w:lang w:val="zh-CN" w:eastAsia="zh-CN"/>
        </w:rPr>
        <w:t>废旧</w:t>
      </w:r>
      <w:r>
        <w:rPr>
          <w:rFonts w:hint="eastAsia" w:ascii="方正仿宋_GBK" w:hAnsi="方正仿宋_GBK" w:eastAsia="方正仿宋_GBK" w:cs="方正仿宋_GBK"/>
          <w:sz w:val="24"/>
          <w:szCs w:val="24"/>
          <w:lang w:val="zh-CN"/>
        </w:rPr>
        <w:t>物资处置</w:t>
      </w:r>
      <w:r>
        <w:rPr>
          <w:rFonts w:hint="eastAsia" w:ascii="方正仿宋_GBK" w:hAnsi="方正仿宋_GBK" w:eastAsia="方正仿宋_GBK" w:cs="方正仿宋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0" w:left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踏勘时间：2023年11月16日（周四）上午9点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0" w:leftChars="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踏勘集中位置：图书馆北侧广场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0" w:leftChars="0"/>
        <w:textAlignment w:val="auto"/>
        <w:rPr>
          <w:rFonts w:hint="eastAsia" w:ascii="方正仿宋_GBK" w:hAnsi="方正仿宋_GBK" w:eastAsia="方正仿宋_GBK" w:cs="方正仿宋_GBK"/>
          <w:sz w:val="24"/>
          <w:szCs w:val="24"/>
          <w:lang w:val="zh-CN" w:eastAsia="zh-CN"/>
        </w:rPr>
      </w:pPr>
    </w:p>
    <w:tbl>
      <w:tblPr>
        <w:tblStyle w:val="7"/>
        <w:tblW w:w="8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6"/>
        <w:gridCol w:w="5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24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踏勘单位（盖章）</w:t>
            </w:r>
          </w:p>
        </w:tc>
        <w:tc>
          <w:tcPr>
            <w:tcW w:w="5552" w:type="dxa"/>
            <w:noWrap w:val="0"/>
            <w:vAlign w:val="center"/>
          </w:tcPr>
          <w:p>
            <w:pPr>
              <w:keepNext w:val="0"/>
              <w:keepLines w:val="0"/>
              <w:widowControl/>
              <w:suppressLineNumbers w:val="0"/>
              <w:jc w:val="center"/>
              <w:rPr>
                <w:rFonts w:ascii="Segoe UI" w:hAnsi="Segoe UI" w:eastAsia="Segoe UI" w:cs="Segoe UI"/>
                <w:i w:val="0"/>
                <w:iCs w:val="0"/>
                <w:caps w:val="0"/>
                <w:color w:val="07133E"/>
                <w:spacing w:val="5"/>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4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地址</w:t>
            </w:r>
          </w:p>
        </w:tc>
        <w:tc>
          <w:tcPr>
            <w:tcW w:w="5552" w:type="dxa"/>
            <w:noWrap w:val="0"/>
            <w:vAlign w:val="center"/>
          </w:tcPr>
          <w:p>
            <w:pPr>
              <w:keepNext w:val="0"/>
              <w:keepLines w:val="0"/>
              <w:widowControl/>
              <w:suppressLineNumbers w:val="0"/>
              <w:jc w:val="center"/>
              <w:rPr>
                <w:rFonts w:ascii="Segoe UI" w:hAnsi="Segoe UI" w:eastAsia="Segoe UI" w:cs="Segoe UI"/>
                <w:i w:val="0"/>
                <w:iCs w:val="0"/>
                <w:caps w:val="0"/>
                <w:color w:val="07133E"/>
                <w:spacing w:val="5"/>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4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联系人</w:t>
            </w:r>
          </w:p>
        </w:tc>
        <w:tc>
          <w:tcPr>
            <w:tcW w:w="5552" w:type="dxa"/>
            <w:noWrap w:val="0"/>
            <w:vAlign w:val="center"/>
          </w:tcPr>
          <w:p>
            <w:pPr>
              <w:keepNext w:val="0"/>
              <w:keepLines w:val="0"/>
              <w:widowControl/>
              <w:suppressLineNumbers w:val="0"/>
              <w:jc w:val="center"/>
              <w:rPr>
                <w:rFonts w:ascii="Segoe UI" w:hAnsi="Segoe UI" w:eastAsia="Segoe UI" w:cs="Segoe UI"/>
                <w:i w:val="0"/>
                <w:iCs w:val="0"/>
                <w:caps w:val="0"/>
                <w:color w:val="07133E"/>
                <w:spacing w:val="5"/>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4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联系方式</w:t>
            </w:r>
          </w:p>
        </w:tc>
        <w:tc>
          <w:tcPr>
            <w:tcW w:w="5552" w:type="dxa"/>
            <w:noWrap w:val="0"/>
            <w:vAlign w:val="center"/>
          </w:tcPr>
          <w:p>
            <w:pPr>
              <w:keepNext w:val="0"/>
              <w:keepLines w:val="0"/>
              <w:widowControl/>
              <w:suppressLineNumbers w:val="0"/>
              <w:jc w:val="center"/>
              <w:rPr>
                <w:rFonts w:ascii="Segoe UI" w:hAnsi="Segoe UI" w:eastAsia="Segoe UI" w:cs="Segoe UI"/>
                <w:i w:val="0"/>
                <w:iCs w:val="0"/>
                <w:caps w:val="0"/>
                <w:color w:val="07133E"/>
                <w:spacing w:val="5"/>
                <w:sz w:val="16"/>
                <w:szCs w:val="16"/>
                <w:vertAlign w:val="baseline"/>
              </w:rPr>
            </w:pPr>
          </w:p>
        </w:tc>
      </w:tr>
    </w:tbl>
    <w:p>
      <w:pPr>
        <w:widowControl w:val="0"/>
        <w:numPr>
          <w:ilvl w:val="0"/>
          <w:numId w:val="0"/>
        </w:numPr>
        <w:jc w:val="both"/>
        <w:rPr>
          <w:rFonts w:hint="eastAsia" w:ascii="方正仿宋_GBK" w:hAnsi="方正仿宋_GBK" w:eastAsia="方正仿宋_GBK" w:cs="方正仿宋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1140" w:leftChars="200" w:hanging="720" w:hangingChars="3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备注：入校前，现场踏勘表请报名响应商填写完整内容并盖公章，踏勘开始前递交。</w:t>
      </w: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widowControl w:val="0"/>
        <w:numPr>
          <w:ilvl w:val="0"/>
          <w:numId w:val="0"/>
        </w:numPr>
        <w:jc w:val="both"/>
        <w:rPr>
          <w:rFonts w:hint="eastAsia" w:ascii="方正仿宋_GBK" w:hAnsi="方正仿宋_GBK" w:eastAsia="方正仿宋_GBK" w:cs="方正仿宋_GBK"/>
          <w:sz w:val="24"/>
          <w:szCs w:val="24"/>
          <w:lang w:val="en-US" w:eastAsia="zh-CN"/>
        </w:rPr>
      </w:pPr>
    </w:p>
    <w:p>
      <w:pPr>
        <w:autoSpaceDE w:val="0"/>
        <w:autoSpaceDN w:val="0"/>
        <w:adjustRightInd w:val="0"/>
        <w:jc w:val="center"/>
        <w:outlineLvl w:val="0"/>
        <w:rPr>
          <w:rFonts w:hint="default" w:ascii="黑体" w:eastAsia="黑体"/>
          <w:sz w:val="80"/>
          <w:szCs w:val="80"/>
          <w:lang w:val="en-US" w:eastAsia="zh-CN"/>
        </w:rPr>
      </w:pPr>
    </w:p>
    <w:p>
      <w:pPr>
        <w:autoSpaceDE w:val="0"/>
        <w:autoSpaceDN w:val="0"/>
        <w:adjustRightInd w:val="0"/>
        <w:jc w:val="center"/>
        <w:outlineLvl w:val="0"/>
        <w:rPr>
          <w:rFonts w:hint="default" w:ascii="黑体" w:eastAsia="黑体"/>
          <w:sz w:val="80"/>
          <w:szCs w:val="80"/>
          <w:lang w:val="en-US" w:eastAsia="zh-CN"/>
        </w:rPr>
      </w:pPr>
    </w:p>
    <w:p>
      <w:pPr>
        <w:autoSpaceDE w:val="0"/>
        <w:autoSpaceDN w:val="0"/>
        <w:adjustRightInd w:val="0"/>
        <w:jc w:val="center"/>
        <w:outlineLvl w:val="0"/>
        <w:rPr>
          <w:rFonts w:ascii="黑体" w:eastAsia="黑体"/>
          <w:sz w:val="80"/>
          <w:szCs w:val="80"/>
          <w:lang w:val="en-US"/>
        </w:rPr>
      </w:pPr>
      <w:r>
        <w:rPr>
          <w:rFonts w:hint="eastAsia" w:ascii="黑体" w:eastAsia="黑体"/>
          <w:sz w:val="80"/>
          <w:szCs w:val="80"/>
          <w:lang w:val="en-US" w:eastAsia="zh-CN"/>
        </w:rPr>
        <w:t>响应文件格式</w:t>
      </w: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tbl>
      <w:tblPr>
        <w:tblStyle w:val="6"/>
        <w:tblpPr w:leftFromText="180" w:rightFromText="180" w:vertAnchor="text" w:horzAnchor="margin" w:tblpXSpec="right" w:tblpY="321"/>
        <w:tblW w:w="9346" w:type="dxa"/>
        <w:tblInd w:w="114" w:type="dxa"/>
        <w:tblLayout w:type="fixed"/>
        <w:tblCellMar>
          <w:top w:w="0" w:type="dxa"/>
          <w:left w:w="108" w:type="dxa"/>
          <w:bottom w:w="0" w:type="dxa"/>
          <w:right w:w="108" w:type="dxa"/>
        </w:tblCellMar>
      </w:tblPr>
      <w:tblGrid>
        <w:gridCol w:w="9346"/>
      </w:tblGrid>
      <w:tr>
        <w:tblPrEx>
          <w:tblCellMar>
            <w:top w:w="0" w:type="dxa"/>
            <w:left w:w="108" w:type="dxa"/>
            <w:bottom w:w="0" w:type="dxa"/>
            <w:right w:w="108" w:type="dxa"/>
          </w:tblCellMar>
        </w:tblPrEx>
        <w:trPr>
          <w:trHeight w:val="2336" w:hRule="atLeast"/>
        </w:trPr>
        <w:tc>
          <w:tcPr>
            <w:tcW w:w="9346" w:type="dxa"/>
            <w:tcBorders>
              <w:top w:val="nil"/>
              <w:left w:val="nil"/>
              <w:bottom w:val="nil"/>
              <w:right w:val="nil"/>
            </w:tcBorders>
            <w:vAlign w:val="top"/>
          </w:tcPr>
          <w:p>
            <w:pPr>
              <w:autoSpaceDE w:val="0"/>
              <w:autoSpaceDN w:val="0"/>
              <w:adjustRightInd w:val="0"/>
              <w:rPr>
                <w:rFonts w:hint="eastAsia" w:ascii="黑体" w:eastAsia="黑体"/>
                <w:color w:val="000000"/>
                <w:sz w:val="44"/>
                <w:szCs w:val="44"/>
                <w:lang w:val="zh-CN"/>
              </w:rPr>
            </w:pPr>
          </w:p>
          <w:p>
            <w:pPr>
              <w:autoSpaceDE w:val="0"/>
              <w:autoSpaceDN w:val="0"/>
              <w:adjustRightInd w:val="0"/>
              <w:ind w:left="2200" w:hanging="1800" w:hangingChars="500"/>
              <w:rPr>
                <w:rFonts w:hint="eastAsia" w:ascii="黑体" w:eastAsia="黑体"/>
                <w:color w:val="000000"/>
                <w:sz w:val="36"/>
                <w:szCs w:val="36"/>
                <w:lang w:val="zh-CN"/>
              </w:rPr>
            </w:pPr>
            <w:r>
              <w:rPr>
                <w:rFonts w:hint="eastAsia" w:ascii="黑体" w:eastAsia="黑体"/>
                <w:color w:val="000000"/>
                <w:sz w:val="36"/>
                <w:szCs w:val="36"/>
                <w:lang w:val="zh-CN"/>
              </w:rPr>
              <w:t>项目名称：南京交通职业技术学院202</w:t>
            </w:r>
            <w:r>
              <w:rPr>
                <w:rFonts w:hint="eastAsia" w:ascii="黑体" w:eastAsia="黑体"/>
                <w:color w:val="000000"/>
                <w:sz w:val="36"/>
                <w:szCs w:val="36"/>
                <w:lang w:val="en-US" w:eastAsia="zh-CN"/>
              </w:rPr>
              <w:t>3</w:t>
            </w:r>
            <w:r>
              <w:rPr>
                <w:rFonts w:hint="eastAsia" w:ascii="黑体" w:eastAsia="黑体"/>
                <w:color w:val="000000"/>
                <w:sz w:val="36"/>
                <w:szCs w:val="36"/>
                <w:lang w:val="zh-CN"/>
              </w:rPr>
              <w:t>年</w:t>
            </w:r>
            <w:r>
              <w:rPr>
                <w:rFonts w:hint="eastAsia" w:ascii="黑体" w:eastAsia="黑体"/>
                <w:color w:val="000000"/>
                <w:sz w:val="36"/>
                <w:szCs w:val="36"/>
                <w:lang w:val="zh-CN" w:eastAsia="zh-CN"/>
              </w:rPr>
              <w:t>废旧</w:t>
            </w:r>
            <w:r>
              <w:rPr>
                <w:rFonts w:hint="eastAsia" w:ascii="黑体" w:eastAsia="黑体"/>
                <w:color w:val="000000"/>
                <w:sz w:val="36"/>
                <w:szCs w:val="36"/>
                <w:lang w:val="zh-CN"/>
              </w:rPr>
              <w:t>物资处置</w:t>
            </w:r>
          </w:p>
          <w:p>
            <w:pPr>
              <w:autoSpaceDE w:val="0"/>
              <w:autoSpaceDN w:val="0"/>
              <w:adjustRightInd w:val="0"/>
              <w:ind w:left="2200" w:hanging="2200" w:hangingChars="500"/>
              <w:rPr>
                <w:rFonts w:hint="eastAsia" w:ascii="黑体" w:eastAsia="黑体"/>
                <w:color w:val="000000"/>
                <w:sz w:val="44"/>
                <w:szCs w:val="44"/>
              </w:rPr>
            </w:pPr>
          </w:p>
        </w:tc>
      </w:tr>
    </w:tbl>
    <w:p>
      <w:pPr>
        <w:autoSpaceDE w:val="0"/>
        <w:autoSpaceDN w:val="0"/>
        <w:adjustRightInd w:val="0"/>
        <w:rPr>
          <w:rFonts w:ascii="黑体" w:eastAsia="黑体"/>
          <w:sz w:val="44"/>
          <w:szCs w:val="44"/>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jc w:val="center"/>
        <w:outlineLvl w:val="0"/>
        <w:rPr>
          <w:rFonts w:hint="eastAsia" w:ascii="黑体" w:eastAsia="黑体"/>
          <w:sz w:val="30"/>
          <w:szCs w:val="30"/>
          <w:lang w:val="zh-CN"/>
        </w:rPr>
      </w:pPr>
      <w:r>
        <w:rPr>
          <w:rFonts w:hint="eastAsia" w:ascii="黑体" w:eastAsia="黑体"/>
          <w:sz w:val="30"/>
          <w:szCs w:val="30"/>
          <w:lang w:val="zh-CN"/>
        </w:rPr>
        <w:t>南京交通职业技术学院物资采购管理办公室</w:t>
      </w:r>
    </w:p>
    <w:p>
      <w:pPr>
        <w:autoSpaceDE w:val="0"/>
        <w:autoSpaceDN w:val="0"/>
        <w:adjustRightInd w:val="0"/>
        <w:jc w:val="center"/>
        <w:outlineLvl w:val="0"/>
        <w:rPr>
          <w:rFonts w:ascii="黑体" w:eastAsia="黑体"/>
          <w:sz w:val="44"/>
          <w:szCs w:val="44"/>
          <w:lang w:val="zh-CN"/>
        </w:rPr>
      </w:pPr>
    </w:p>
    <w:p>
      <w:pPr>
        <w:tabs>
          <w:tab w:val="left" w:pos="2415"/>
        </w:tabs>
        <w:spacing w:line="440" w:lineRule="exact"/>
        <w:jc w:val="center"/>
        <w:rPr>
          <w:rFonts w:ascii="黑体" w:eastAsia="黑体"/>
          <w:sz w:val="44"/>
          <w:szCs w:val="44"/>
          <w:lang w:val="zh-CN"/>
        </w:rPr>
      </w:pPr>
      <w:r>
        <w:rPr>
          <w:rFonts w:hint="eastAsia" w:ascii="黑体" w:eastAsia="黑体"/>
          <w:sz w:val="44"/>
          <w:szCs w:val="44"/>
          <w:lang w:val="zh-CN"/>
        </w:rPr>
        <w:t>二〇二</w:t>
      </w:r>
      <w:r>
        <w:rPr>
          <w:rFonts w:hint="eastAsia" w:ascii="黑体" w:eastAsia="黑体"/>
          <w:sz w:val="44"/>
          <w:szCs w:val="44"/>
          <w:lang w:val="en-US" w:eastAsia="zh-CN"/>
        </w:rPr>
        <w:t>三</w:t>
      </w:r>
      <w:r>
        <w:rPr>
          <w:rFonts w:hint="eastAsia" w:ascii="黑体" w:eastAsia="黑体"/>
          <w:sz w:val="44"/>
          <w:szCs w:val="44"/>
          <w:lang w:val="zh-CN"/>
        </w:rPr>
        <w:t>年</w:t>
      </w:r>
      <w:r>
        <w:rPr>
          <w:rFonts w:hint="eastAsia" w:ascii="黑体" w:eastAsia="黑体"/>
          <w:sz w:val="44"/>
          <w:szCs w:val="44"/>
          <w:lang w:val="en-US" w:eastAsia="zh-CN"/>
        </w:rPr>
        <w:t>十一</w:t>
      </w:r>
      <w:r>
        <w:rPr>
          <w:rFonts w:hint="eastAsia" w:ascii="黑体" w:eastAsia="黑体"/>
          <w:sz w:val="44"/>
          <w:szCs w:val="44"/>
          <w:lang w:val="zh-CN"/>
        </w:rPr>
        <w:t>月</w:t>
      </w:r>
      <w:r>
        <w:rPr>
          <w:rFonts w:ascii="黑体" w:eastAsia="黑体"/>
          <w:sz w:val="44"/>
          <w:szCs w:val="44"/>
          <w:lang w:val="zh-CN"/>
        </w:rPr>
        <w:br w:type="page"/>
      </w:r>
      <w:bookmarkStart w:id="0" w:name="_Toc150538845"/>
      <w:bookmarkStart w:id="1" w:name="_Toc208802604"/>
      <w:r>
        <w:rPr>
          <w:rFonts w:hint="eastAsia" w:ascii="宋体" w:hAnsi="宋体" w:cs="宋体"/>
          <w:kern w:val="0"/>
          <w:sz w:val="32"/>
          <w:szCs w:val="32"/>
          <w:lang w:val="en-US" w:eastAsia="zh-CN"/>
        </w:rPr>
        <w:t>一、报价单</w:t>
      </w:r>
    </w:p>
    <w:p>
      <w:pPr>
        <w:tabs>
          <w:tab w:val="left" w:pos="2415"/>
        </w:tabs>
        <w:spacing w:line="440" w:lineRule="exact"/>
        <w:ind w:firstLine="1100" w:firstLineChars="250"/>
        <w:jc w:val="center"/>
        <w:rPr>
          <w:rFonts w:hint="eastAsia" w:ascii="黑体" w:eastAsia="黑体"/>
          <w:sz w:val="44"/>
          <w:szCs w:val="44"/>
          <w:lang w:val="zh-CN"/>
        </w:rPr>
      </w:pPr>
    </w:p>
    <w:p>
      <w:pPr>
        <w:tabs>
          <w:tab w:val="left" w:pos="2415"/>
        </w:tabs>
        <w:spacing w:line="440" w:lineRule="exact"/>
        <w:ind w:firstLine="1100" w:firstLineChars="250"/>
        <w:jc w:val="center"/>
        <w:rPr>
          <w:rFonts w:hint="eastAsia" w:ascii="黑体" w:eastAsia="黑体"/>
          <w:sz w:val="44"/>
          <w:szCs w:val="44"/>
          <w:lang w:val="zh-CN"/>
        </w:rPr>
      </w:pPr>
      <w:r>
        <w:rPr>
          <w:rFonts w:hint="eastAsia" w:ascii="黑体" w:eastAsia="黑体"/>
          <w:sz w:val="44"/>
          <w:szCs w:val="44"/>
          <w:lang w:val="zh-CN"/>
        </w:rPr>
        <w:t>报价单</w:t>
      </w:r>
    </w:p>
    <w:p>
      <w:pPr>
        <w:tabs>
          <w:tab w:val="left" w:pos="2415"/>
        </w:tabs>
        <w:spacing w:line="440" w:lineRule="exact"/>
        <w:ind w:firstLine="1100" w:firstLineChars="250"/>
        <w:jc w:val="center"/>
        <w:rPr>
          <w:rFonts w:hint="eastAsia" w:ascii="黑体" w:eastAsia="黑体"/>
          <w:sz w:val="44"/>
          <w:szCs w:val="44"/>
          <w:lang w:val="zh-CN"/>
        </w:rPr>
      </w:pPr>
    </w:p>
    <w:p>
      <w:pPr>
        <w:tabs>
          <w:tab w:val="left" w:pos="2415"/>
        </w:tabs>
        <w:spacing w:line="440" w:lineRule="exact"/>
        <w:ind w:firstLine="1100" w:firstLineChars="250"/>
        <w:jc w:val="center"/>
        <w:rPr>
          <w:rFonts w:hint="eastAsia" w:ascii="黑体" w:eastAsia="黑体"/>
          <w:sz w:val="44"/>
          <w:szCs w:val="44"/>
          <w:lang w:val="zh-CN"/>
        </w:rPr>
      </w:pPr>
    </w:p>
    <w:p>
      <w:pPr>
        <w:tabs>
          <w:tab w:val="left" w:pos="2415"/>
        </w:tabs>
        <w:spacing w:line="440" w:lineRule="exact"/>
        <w:ind w:firstLine="1100" w:firstLineChars="250"/>
        <w:jc w:val="center"/>
        <w:rPr>
          <w:rFonts w:hint="eastAsia" w:ascii="黑体" w:eastAsia="黑体"/>
          <w:sz w:val="44"/>
          <w:szCs w:val="44"/>
          <w:lang w:val="zh-CN"/>
        </w:rPr>
      </w:pPr>
    </w:p>
    <w:tbl>
      <w:tblPr>
        <w:tblStyle w:val="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blHeader/>
        </w:trPr>
        <w:tc>
          <w:tcPr>
            <w:tcW w:w="1533"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7755" w:type="dxa"/>
            <w:vAlign w:val="center"/>
          </w:tcPr>
          <w:p>
            <w:pPr>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南京交通职业技术学院202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年</w:t>
            </w:r>
            <w:r>
              <w:rPr>
                <w:rFonts w:hint="eastAsia" w:ascii="仿宋_GB2312" w:hAnsi="仿宋_GB2312" w:eastAsia="仿宋_GB2312" w:cs="仿宋_GB2312"/>
                <w:sz w:val="32"/>
                <w:szCs w:val="32"/>
                <w:lang w:val="zh-CN" w:eastAsia="zh-CN"/>
              </w:rPr>
              <w:t>旧</w:t>
            </w:r>
            <w:r>
              <w:rPr>
                <w:rFonts w:hint="eastAsia" w:ascii="仿宋_GB2312" w:hAnsi="仿宋_GB2312" w:eastAsia="仿宋_GB2312" w:cs="仿宋_GB2312"/>
                <w:sz w:val="32"/>
                <w:szCs w:val="32"/>
                <w:lang w:val="zh-CN"/>
              </w:rPr>
              <w:t>物资处置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tblHeader/>
        </w:trPr>
        <w:tc>
          <w:tcPr>
            <w:tcW w:w="1533" w:type="dxa"/>
            <w:vAlign w:val="top"/>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报价总计</w:t>
            </w:r>
          </w:p>
        </w:tc>
        <w:tc>
          <w:tcPr>
            <w:tcW w:w="7755" w:type="dxa"/>
            <w:vAlign w:val="top"/>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人民币（大写）</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拾</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万</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仟</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佰</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拾</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lang w:val="en-US" w:eastAsia="zh-CN"/>
              </w:rPr>
              <w:t>小</w:t>
            </w:r>
            <w:r>
              <w:rPr>
                <w:rFonts w:hint="eastAsia" w:ascii="仿宋_GB2312" w:hAnsi="仿宋_GB2312" w:eastAsia="仿宋_GB2312" w:cs="仿宋_GB2312"/>
                <w:sz w:val="32"/>
                <w:szCs w:val="32"/>
              </w:rPr>
              <w:t>写）</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元整）</w:t>
            </w:r>
          </w:p>
        </w:tc>
      </w:tr>
      <w:bookmarkEnd w:id="0"/>
      <w:bookmarkEnd w:id="1"/>
    </w:tbl>
    <w:p>
      <w:pPr>
        <w:rPr>
          <w:rFonts w:hint="eastAsia" w:ascii="仿宋_GB2312" w:eastAsia="仿宋_GB2312"/>
          <w:sz w:val="28"/>
        </w:rPr>
      </w:pPr>
    </w:p>
    <w:p>
      <w:pPr>
        <w:rPr>
          <w:rFonts w:hint="eastAsia" w:ascii="仿宋_GB2312" w:eastAsia="仿宋_GB2312"/>
          <w:sz w:val="28"/>
          <w:u w:val="single"/>
        </w:rPr>
      </w:pPr>
      <w:r>
        <w:rPr>
          <w:rFonts w:hint="eastAsia" w:ascii="仿宋_GB2312" w:eastAsia="仿宋_GB2312"/>
          <w:sz w:val="28"/>
          <w:lang w:val="en-US" w:eastAsia="zh-CN"/>
        </w:rPr>
        <w:t>响应商名称（盖章）</w:t>
      </w:r>
      <w:r>
        <w:rPr>
          <w:rFonts w:hint="eastAsia" w:ascii="仿宋_GB2312" w:eastAsia="仿宋_GB2312"/>
          <w:sz w:val="28"/>
        </w:rPr>
        <w:t xml:space="preserve"> ：</w:t>
      </w:r>
      <w:r>
        <w:rPr>
          <w:rFonts w:hint="eastAsia" w:ascii="仿宋_GB2312" w:eastAsia="仿宋_GB2312"/>
          <w:sz w:val="28"/>
          <w:u w:val="single"/>
        </w:rPr>
        <w:t xml:space="preserve">                                    </w:t>
      </w:r>
    </w:p>
    <w:p>
      <w:pPr>
        <w:rPr>
          <w:rFonts w:hint="eastAsia" w:ascii="仿宋_GB2312" w:eastAsia="仿宋_GB2312"/>
          <w:sz w:val="28"/>
        </w:rPr>
      </w:pPr>
      <w:r>
        <w:rPr>
          <w:rFonts w:hint="eastAsia" w:ascii="仿宋_GB2312" w:eastAsia="仿宋_GB2312"/>
          <w:sz w:val="28"/>
        </w:rPr>
        <w:t xml:space="preserve">法定代表人（授权代表）签名: </w:t>
      </w:r>
      <w:r>
        <w:rPr>
          <w:rFonts w:hint="eastAsia" w:ascii="仿宋_GB2312" w:eastAsia="仿宋_GB2312"/>
          <w:sz w:val="28"/>
          <w:u w:val="single"/>
        </w:rPr>
        <w:t xml:space="preserve">                       </w:t>
      </w:r>
    </w:p>
    <w:p>
      <w:pPr>
        <w:rPr>
          <w:rFonts w:hint="eastAsia" w:ascii="仿宋_GB2312" w:eastAsia="仿宋_GB2312"/>
          <w:sz w:val="28"/>
        </w:rPr>
      </w:pPr>
    </w:p>
    <w:p>
      <w:pPr>
        <w:rPr>
          <w:rFonts w:hint="eastAsia" w:ascii="仿宋_GB2312" w:eastAsia="仿宋_GB2312"/>
          <w:sz w:val="28"/>
        </w:rPr>
      </w:pPr>
      <w:r>
        <w:rPr>
          <w:rFonts w:hint="eastAsia" w:ascii="仿宋_GB2312" w:eastAsia="仿宋_GB2312"/>
          <w:sz w:val="28"/>
        </w:rPr>
        <w:t>注:①报价应包括采购</w:t>
      </w:r>
      <w:r>
        <w:rPr>
          <w:rFonts w:hint="eastAsia" w:ascii="仿宋_GB2312" w:eastAsia="仿宋_GB2312"/>
          <w:sz w:val="28"/>
          <w:lang w:val="en-US" w:eastAsia="zh-CN"/>
        </w:rPr>
        <w:t>公告</w:t>
      </w:r>
      <w:r>
        <w:rPr>
          <w:rFonts w:hint="eastAsia" w:ascii="仿宋_GB2312" w:eastAsia="仿宋_GB2312"/>
          <w:sz w:val="28"/>
        </w:rPr>
        <w:t>所规定的采购范围的全部内容；</w:t>
      </w:r>
    </w:p>
    <w:p>
      <w:pPr>
        <w:ind w:firstLine="560" w:firstLineChars="200"/>
        <w:rPr>
          <w:rFonts w:hint="eastAsia" w:ascii="仿宋_GB2312" w:eastAsia="仿宋_GB2312"/>
          <w:sz w:val="28"/>
        </w:rPr>
      </w:pPr>
      <w:r>
        <w:rPr>
          <w:rFonts w:hint="eastAsia" w:ascii="仿宋_GB2312" w:eastAsia="仿宋_GB2312"/>
          <w:sz w:val="28"/>
        </w:rPr>
        <w:t>②</w:t>
      </w:r>
      <w:r>
        <w:rPr>
          <w:rFonts w:hint="eastAsia" w:ascii="仿宋_GB2312" w:eastAsia="仿宋_GB2312"/>
          <w:sz w:val="28"/>
          <w:lang w:val="en-US" w:eastAsia="zh-CN"/>
        </w:rPr>
        <w:t>本表的</w:t>
      </w:r>
      <w:r>
        <w:rPr>
          <w:rFonts w:hint="eastAsia" w:ascii="仿宋_GB2312" w:eastAsia="仿宋_GB2312"/>
          <w:sz w:val="28"/>
        </w:rPr>
        <w:t>格式和内容不得自行改动；</w:t>
      </w:r>
    </w:p>
    <w:p>
      <w:pPr>
        <w:rPr>
          <w:rFonts w:hint="eastAsia" w:ascii="仿宋_GB2312" w:eastAsia="仿宋_GB2312"/>
          <w:sz w:val="28"/>
        </w:rPr>
      </w:pPr>
    </w:p>
    <w:p>
      <w:pPr>
        <w:pStyle w:val="10"/>
        <w:rPr>
          <w:rFonts w:hint="eastAsia" w:ascii="宋体" w:hAnsi="宋体" w:cs="宋体"/>
          <w:kern w:val="0"/>
          <w:sz w:val="28"/>
          <w:szCs w:val="28"/>
        </w:rPr>
      </w:pPr>
    </w:p>
    <w:p>
      <w:pPr>
        <w:pStyle w:val="10"/>
        <w:ind w:left="0" w:leftChars="0" w:firstLine="0" w:firstLineChars="0"/>
        <w:jc w:val="left"/>
        <w:rPr>
          <w:rFonts w:hint="eastAsia" w:ascii="宋体" w:hAnsi="宋体" w:cs="宋体"/>
          <w:b/>
          <w:bCs/>
          <w:kern w:val="0"/>
          <w:sz w:val="28"/>
          <w:szCs w:val="28"/>
          <w:lang w:val="en-US" w:eastAsia="zh-CN"/>
        </w:rPr>
      </w:pPr>
      <w:r>
        <w:rPr>
          <w:rFonts w:hint="eastAsia" w:ascii="宋体" w:hAnsi="宋体" w:cs="宋体"/>
          <w:b/>
          <w:bCs/>
          <w:kern w:val="0"/>
          <w:sz w:val="28"/>
          <w:szCs w:val="28"/>
          <w:lang w:val="en-US" w:eastAsia="zh-CN"/>
        </w:rPr>
        <w:t>备注：报价上需盖公司公章</w:t>
      </w:r>
    </w:p>
    <w:p>
      <w:pPr>
        <w:pStyle w:val="10"/>
        <w:ind w:left="0" w:leftChars="0" w:firstLine="0" w:firstLineChars="0"/>
        <w:jc w:val="left"/>
        <w:rPr>
          <w:rFonts w:hint="eastAsia" w:ascii="宋体" w:hAnsi="宋体" w:cs="宋体"/>
          <w:kern w:val="0"/>
          <w:sz w:val="28"/>
          <w:szCs w:val="28"/>
          <w:lang w:val="en-US" w:eastAsia="zh-CN"/>
        </w:rPr>
      </w:pPr>
    </w:p>
    <w:p>
      <w:pPr>
        <w:pStyle w:val="10"/>
        <w:ind w:left="0" w:leftChars="0" w:firstLine="0" w:firstLineChars="0"/>
        <w:jc w:val="left"/>
        <w:rPr>
          <w:rFonts w:hint="eastAsia" w:ascii="宋体" w:hAnsi="宋体" w:cs="宋体"/>
          <w:kern w:val="0"/>
          <w:sz w:val="28"/>
          <w:szCs w:val="28"/>
          <w:lang w:val="en-US" w:eastAsia="zh-CN"/>
        </w:rPr>
      </w:pPr>
    </w:p>
    <w:p>
      <w:pPr>
        <w:pStyle w:val="10"/>
        <w:ind w:left="0" w:leftChars="0" w:firstLine="0" w:firstLineChars="0"/>
        <w:jc w:val="left"/>
        <w:rPr>
          <w:rFonts w:hint="eastAsia" w:ascii="宋体" w:hAnsi="宋体" w:cs="宋体"/>
          <w:kern w:val="0"/>
          <w:sz w:val="28"/>
          <w:szCs w:val="28"/>
          <w:lang w:val="en-US" w:eastAsia="zh-CN"/>
        </w:rPr>
      </w:pPr>
    </w:p>
    <w:p>
      <w:pPr>
        <w:pStyle w:val="10"/>
        <w:ind w:left="0" w:leftChars="0" w:firstLine="0" w:firstLineChars="0"/>
        <w:jc w:val="left"/>
        <w:rPr>
          <w:rFonts w:hint="eastAsia" w:ascii="宋体" w:hAnsi="宋体" w:cs="宋体"/>
          <w:kern w:val="0"/>
          <w:sz w:val="28"/>
          <w:szCs w:val="28"/>
          <w:lang w:val="en-US" w:eastAsia="zh-CN"/>
        </w:rPr>
      </w:pPr>
    </w:p>
    <w:p>
      <w:pPr>
        <w:pStyle w:val="10"/>
        <w:ind w:left="0" w:leftChars="0" w:firstLine="0" w:firstLineChars="0"/>
        <w:jc w:val="left"/>
        <w:rPr>
          <w:rFonts w:hint="eastAsia" w:ascii="宋体" w:hAnsi="宋体" w:cs="宋体"/>
          <w:kern w:val="0"/>
          <w:sz w:val="28"/>
          <w:szCs w:val="28"/>
          <w:lang w:val="en-US" w:eastAsia="zh-CN"/>
        </w:rPr>
      </w:pPr>
    </w:p>
    <w:p>
      <w:pPr>
        <w:widowControl/>
        <w:shd w:val="clear" w:color="auto" w:fill="FFFFFF"/>
        <w:spacing w:line="360" w:lineRule="auto"/>
        <w:jc w:val="both"/>
        <w:rPr>
          <w:rFonts w:hint="eastAsia" w:ascii="宋体" w:hAnsi="宋体" w:eastAsia="宋体" w:cs="宋体"/>
          <w:kern w:val="0"/>
          <w:sz w:val="32"/>
          <w:szCs w:val="32"/>
          <w:lang w:val="en-US" w:eastAsia="zh-CN"/>
        </w:rPr>
      </w:pPr>
      <w:r>
        <w:rPr>
          <w:rFonts w:hint="eastAsia" w:ascii="宋体" w:hAnsi="宋体" w:cs="宋体"/>
          <w:kern w:val="0"/>
          <w:sz w:val="32"/>
          <w:szCs w:val="32"/>
          <w:lang w:val="en-US" w:eastAsia="zh-CN"/>
        </w:rPr>
        <w:t>二、法定代表人授权委托书</w:t>
      </w:r>
    </w:p>
    <w:p>
      <w:pPr>
        <w:widowControl/>
        <w:shd w:val="clear" w:color="auto" w:fill="FFFFFF"/>
        <w:spacing w:line="360" w:lineRule="auto"/>
        <w:ind w:firstLine="720"/>
        <w:jc w:val="center"/>
        <w:rPr>
          <w:rFonts w:hint="eastAsia" w:ascii="宋体" w:hAnsi="宋体" w:cs="宋体"/>
          <w:kern w:val="0"/>
          <w:szCs w:val="21"/>
        </w:rPr>
      </w:pPr>
      <w:r>
        <w:rPr>
          <w:rFonts w:hint="eastAsia" w:ascii="宋体" w:hAnsi="宋体" w:cs="宋体"/>
          <w:kern w:val="0"/>
          <w:szCs w:val="21"/>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 南京交通职业技术学院</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szCs w:val="21"/>
        </w:rPr>
        <w:t>（投标人住址）的</w:t>
      </w:r>
      <w:r>
        <w:rPr>
          <w:rFonts w:hint="eastAsia" w:ascii="宋体" w:hAnsi="宋体" w:cs="宋体"/>
          <w:kern w:val="0"/>
          <w:szCs w:val="21"/>
          <w:u w:val="single"/>
        </w:rPr>
        <w:t>      </w:t>
      </w:r>
      <w:r>
        <w:rPr>
          <w:rFonts w:hint="eastAsia" w:ascii="宋体" w:hAnsi="宋体" w:cs="宋体"/>
          <w:kern w:val="0"/>
          <w:szCs w:val="21"/>
        </w:rPr>
        <w:t>（投标人名称）法定代表人</w:t>
      </w:r>
      <w:r>
        <w:rPr>
          <w:rFonts w:hint="eastAsia" w:ascii="宋体" w:hAnsi="宋体" w:cs="宋体"/>
          <w:kern w:val="0"/>
          <w:szCs w:val="21"/>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szCs w:val="21"/>
        </w:rPr>
        <w:t>（投标人代表姓名、职务）为本公司的合法代理人，就贵方组织的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szCs w:val="21"/>
          <w:u w:val="single"/>
          <w:lang w:val="en-US" w:eastAsia="zh-CN"/>
        </w:rPr>
        <w:t xml:space="preserve">      </w:t>
      </w:r>
      <w:r>
        <w:rPr>
          <w:rFonts w:hint="eastAsia" w:ascii="宋体" w:hAnsi="宋体" w:cs="宋体"/>
          <w:b/>
          <w:bCs/>
          <w:kern w:val="0"/>
          <w:szCs w:val="21"/>
          <w:u w:val="single"/>
        </w:rPr>
        <w:t>   </w:t>
      </w:r>
      <w:r>
        <w:rPr>
          <w:rFonts w:hint="eastAsia" w:ascii="宋体" w:hAnsi="宋体" w:cs="宋体"/>
          <w:b w:val="0"/>
          <w:bCs w:val="0"/>
          <w:kern w:val="0"/>
          <w:szCs w:val="21"/>
        </w:rPr>
        <w:t>（项目</w:t>
      </w:r>
      <w:r>
        <w:rPr>
          <w:rFonts w:hint="eastAsia" w:ascii="宋体" w:hAnsi="宋体" w:cs="宋体"/>
          <w:b w:val="0"/>
          <w:bCs w:val="0"/>
          <w:kern w:val="0"/>
          <w:szCs w:val="21"/>
          <w:lang w:val="en-US" w:eastAsia="zh-CN"/>
        </w:rPr>
        <w:t>名称</w:t>
      </w:r>
      <w:r>
        <w:rPr>
          <w:rFonts w:hint="eastAsia" w:ascii="宋体" w:hAnsi="宋体" w:cs="宋体"/>
          <w:b w:val="0"/>
          <w:bCs w:val="0"/>
          <w:kern w:val="0"/>
          <w:szCs w:val="21"/>
        </w:rPr>
        <w:t>）</w:t>
      </w:r>
      <w:r>
        <w:rPr>
          <w:rFonts w:hint="eastAsia" w:ascii="宋体" w:hAnsi="宋体" w:cs="宋体"/>
          <w:kern w:val="0"/>
          <w:szCs w:val="21"/>
          <w:u w:val="single"/>
        </w:rPr>
        <w:t>     </w:t>
      </w:r>
      <w:r>
        <w:rPr>
          <w:rFonts w:hint="eastAsia" w:ascii="宋体" w:hAnsi="宋体" w:cs="宋体"/>
          <w:kern w:val="0"/>
          <w:szCs w:val="21"/>
        </w:rPr>
        <w:t>（项目编号）投标，以本公司名义处理一切与之有关的事务。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本授权书于</w:t>
      </w:r>
      <w:r>
        <w:rPr>
          <w:rFonts w:hint="eastAsia" w:ascii="宋体" w:hAnsi="宋体" w:cs="宋体"/>
          <w:kern w:val="0"/>
          <w:szCs w:val="21"/>
          <w:u w:val="single"/>
        </w:rPr>
        <w:t>   </w:t>
      </w:r>
      <w:r>
        <w:rPr>
          <w:rFonts w:hint="eastAsia" w:ascii="宋体" w:hAnsi="宋体" w:cs="宋体"/>
          <w:kern w:val="0"/>
          <w:szCs w:val="21"/>
        </w:rPr>
        <w:t> 年</w:t>
      </w:r>
      <w:r>
        <w:rPr>
          <w:rFonts w:hint="eastAsia" w:ascii="宋体" w:hAnsi="宋体" w:cs="宋体"/>
          <w:kern w:val="0"/>
          <w:szCs w:val="21"/>
          <w:u w:val="single"/>
        </w:rPr>
        <w:t>  </w:t>
      </w:r>
      <w:r>
        <w:rPr>
          <w:rFonts w:hint="eastAsia" w:ascii="宋体" w:hAnsi="宋体" w:cs="宋体"/>
          <w:kern w:val="0"/>
          <w:szCs w:val="21"/>
        </w:rPr>
        <w:t>月 </w:t>
      </w:r>
      <w:r>
        <w:rPr>
          <w:rFonts w:hint="eastAsia" w:ascii="宋体" w:hAnsi="宋体" w:cs="宋体"/>
          <w:kern w:val="0"/>
          <w:szCs w:val="21"/>
          <w:u w:val="single"/>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期：        年    月    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法定代表人的身份证明文件的复印件:</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spacing w:line="360" w:lineRule="auto"/>
        <w:jc w:val="center"/>
        <w:outlineLvl w:val="1"/>
        <w:rPr>
          <w:rFonts w:hint="eastAsia" w:ascii="宋体" w:hAnsi="宋体" w:cs="宋体"/>
          <w:color w:val="000000"/>
          <w:sz w:val="28"/>
          <w:szCs w:val="36"/>
        </w:rPr>
      </w:pPr>
    </w:p>
    <w:p>
      <w:pPr>
        <w:widowControl/>
        <w:shd w:val="clear" w:color="auto" w:fill="FFFFFF"/>
        <w:spacing w:line="360" w:lineRule="auto"/>
        <w:jc w:val="both"/>
        <w:rPr>
          <w:rFonts w:hint="eastAsia" w:ascii="宋体" w:hAnsi="宋体" w:cs="宋体"/>
          <w:kern w:val="0"/>
          <w:sz w:val="32"/>
          <w:szCs w:val="32"/>
          <w:lang w:val="en-US" w:eastAsia="zh-CN"/>
        </w:rPr>
      </w:pPr>
      <w:r>
        <w:rPr>
          <w:rFonts w:hint="eastAsia" w:ascii="宋体" w:hAnsi="宋体" w:cs="宋体"/>
          <w:kern w:val="0"/>
          <w:sz w:val="32"/>
          <w:szCs w:val="32"/>
          <w:lang w:val="en-US" w:eastAsia="zh-CN"/>
        </w:rPr>
        <w:t>三、承诺书</w:t>
      </w:r>
    </w:p>
    <w:p>
      <w:pPr>
        <w:pStyle w:val="10"/>
        <w:ind w:left="0" w:leftChars="0" w:firstLine="0" w:firstLineChars="0"/>
        <w:jc w:val="left"/>
        <w:rPr>
          <w:rFonts w:hint="eastAsia" w:ascii="宋体" w:hAnsi="宋体" w:cs="宋体"/>
          <w:kern w:val="0"/>
          <w:sz w:val="28"/>
          <w:szCs w:val="28"/>
          <w:lang w:val="en-US" w:eastAsia="zh-CN"/>
        </w:rPr>
      </w:pPr>
    </w:p>
    <w:p>
      <w:pPr>
        <w:jc w:val="center"/>
        <w:rPr>
          <w:rFonts w:hint="eastAsia" w:ascii="华文仿宋" w:hAnsi="华文仿宋" w:eastAsia="华文仿宋"/>
          <w:b/>
          <w:sz w:val="36"/>
          <w:szCs w:val="36"/>
          <w:u w:val="none"/>
        </w:rPr>
      </w:pPr>
      <w:r>
        <w:rPr>
          <w:rFonts w:hint="eastAsia" w:ascii="华文仿宋" w:hAnsi="华文仿宋" w:eastAsia="华文仿宋"/>
          <w:b/>
          <w:sz w:val="36"/>
          <w:szCs w:val="36"/>
          <w:u w:val="none"/>
        </w:rPr>
        <w:t>承诺书</w:t>
      </w:r>
    </w:p>
    <w:p>
      <w:pPr>
        <w:spacing w:line="460" w:lineRule="exact"/>
        <w:rPr>
          <w:rFonts w:hint="eastAsia" w:ascii="仿宋" w:hAnsi="仿宋" w:eastAsia="仿宋" w:cs="仿宋"/>
          <w:bCs/>
          <w:sz w:val="24"/>
        </w:rPr>
      </w:pPr>
      <w:r>
        <w:rPr>
          <w:rFonts w:hint="eastAsia" w:ascii="仿宋" w:hAnsi="仿宋" w:eastAsia="仿宋" w:cs="仿宋"/>
          <w:bCs/>
          <w:sz w:val="24"/>
        </w:rPr>
        <mc:AlternateContent>
          <mc:Choice Requires="wps">
            <w:drawing>
              <wp:anchor distT="0" distB="0" distL="114300" distR="114300" simplePos="0" relativeHeight="251660288" behindDoc="0" locked="0" layoutInCell="1" allowOverlap="1">
                <wp:simplePos x="0" y="0"/>
                <wp:positionH relativeFrom="column">
                  <wp:posOffset>1371600</wp:posOffset>
                </wp:positionH>
                <wp:positionV relativeFrom="paragraph">
                  <wp:posOffset>0</wp:posOffset>
                </wp:positionV>
                <wp:extent cx="2857500" cy="0"/>
                <wp:effectExtent l="0" t="0" r="0" b="0"/>
                <wp:wrapNone/>
                <wp:docPr id="2" name="直线 3"/>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08pt;margin-top:0pt;height:0pt;width:225pt;z-index:251660288;mso-width-relative:page;mso-height-relative:page;" filled="f" stroked="t" coordsize="21600,21600" o:gfxdata="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kslK0gAAAAUB&#10;AAAPAAAAAAAAAAEAIAAAACIAAABkcnMvZG93bnJldi54bWxQSwECFAAUAAAACACHTuJAPXJwgugB&#10;AADbAwAADgAAAAAAAAABACAAAAAhAQAAZHJzL2Uyb0RvYy54bWxQSwUGAAAAAAYABgBZAQAAewUA&#10;AAAA&#10;">
                <v:fill on="f" focussize="0,0"/>
                <v:stroke color="#000000" joinstyle="round"/>
                <v:imagedata o:title=""/>
                <o:lock v:ext="edit" aspectratio="f"/>
              </v:line>
            </w:pict>
          </mc:Fallback>
        </mc:AlternateContent>
      </w:r>
      <w:r>
        <w:rPr>
          <w:rFonts w:hint="eastAsia" w:ascii="仿宋" w:hAnsi="仿宋" w:eastAsia="仿宋" w:cs="仿宋"/>
          <w:bCs/>
          <w:sz w:val="24"/>
        </w:rPr>
        <w:t>致：南京交通职业技术学院：</w:t>
      </w:r>
    </w:p>
    <w:p>
      <w:pPr>
        <w:spacing w:line="460" w:lineRule="exact"/>
        <w:ind w:firstLine="480" w:firstLineChars="200"/>
        <w:rPr>
          <w:rFonts w:hint="eastAsia" w:ascii="仿宋" w:hAnsi="仿宋" w:eastAsia="仿宋" w:cs="仿宋"/>
          <w:bCs/>
          <w:sz w:val="24"/>
        </w:rPr>
      </w:pPr>
      <w:r>
        <w:rPr>
          <w:rFonts w:hint="eastAsia" w:ascii="仿宋" w:hAnsi="仿宋" w:eastAsia="仿宋" w:cs="仿宋"/>
          <w:bCs/>
          <w:sz w:val="24"/>
        </w:rPr>
        <w:t>我单位郑重声明：</w:t>
      </w:r>
    </w:p>
    <w:p>
      <w:pPr>
        <w:numPr>
          <w:ilvl w:val="0"/>
          <w:numId w:val="9"/>
        </w:numPr>
        <w:spacing w:line="460" w:lineRule="exact"/>
        <w:ind w:left="425" w:leftChars="0" w:hanging="5" w:firstLineChars="0"/>
        <w:rPr>
          <w:rFonts w:hint="eastAsia" w:ascii="仿宋" w:hAnsi="仿宋" w:eastAsia="仿宋" w:cs="仿宋"/>
          <w:bCs/>
          <w:sz w:val="24"/>
          <w:lang w:eastAsia="zh-CN"/>
        </w:rPr>
      </w:pPr>
      <w:r>
        <w:rPr>
          <w:rFonts w:hint="eastAsia" w:ascii="仿宋" w:hAnsi="仿宋" w:eastAsia="仿宋" w:cs="仿宋"/>
          <w:bCs/>
          <w:sz w:val="24"/>
        </w:rPr>
        <w:t>我单位具备履行本项采购合同所必需</w:t>
      </w:r>
      <w:r>
        <w:rPr>
          <w:rFonts w:hint="eastAsia" w:ascii="仿宋" w:hAnsi="仿宋" w:eastAsia="仿宋" w:cs="仿宋"/>
          <w:bCs/>
          <w:sz w:val="24"/>
          <w:lang w:val="en-US" w:eastAsia="zh-CN"/>
        </w:rPr>
        <w:t>合规</w:t>
      </w:r>
      <w:r>
        <w:rPr>
          <w:rFonts w:hint="eastAsia" w:ascii="仿宋" w:hAnsi="仿宋" w:eastAsia="仿宋" w:cs="仿宋"/>
          <w:bCs/>
          <w:sz w:val="24"/>
        </w:rPr>
        <w:t>的设备和专业技术能力，</w:t>
      </w:r>
      <w:r>
        <w:rPr>
          <w:rFonts w:hint="eastAsia" w:ascii="仿宋" w:hAnsi="仿宋" w:eastAsia="仿宋" w:cs="仿宋"/>
          <w:bCs/>
          <w:sz w:val="24"/>
          <w:lang w:val="en-US" w:eastAsia="zh-CN"/>
        </w:rPr>
        <w:t>采购和合同执行过程严格按照校方相关规定执行，保证不影响学校正常工作，文明安全高效</w:t>
      </w:r>
      <w:r>
        <w:rPr>
          <w:rFonts w:hint="eastAsia" w:ascii="仿宋" w:hAnsi="仿宋" w:eastAsia="仿宋" w:cs="仿宋"/>
          <w:bCs/>
          <w:sz w:val="24"/>
          <w:lang w:eastAsia="zh-CN"/>
        </w:rPr>
        <w:t>。</w:t>
      </w:r>
    </w:p>
    <w:p>
      <w:pPr>
        <w:numPr>
          <w:ilvl w:val="0"/>
          <w:numId w:val="9"/>
        </w:numPr>
        <w:spacing w:line="460" w:lineRule="exact"/>
        <w:ind w:left="425" w:leftChars="0" w:hanging="5" w:firstLineChars="0"/>
        <w:jc w:val="both"/>
        <w:rPr>
          <w:rFonts w:hint="eastAsia" w:ascii="仿宋" w:hAnsi="仿宋" w:eastAsia="仿宋" w:cs="仿宋"/>
          <w:bCs/>
          <w:sz w:val="24"/>
          <w:lang w:eastAsia="zh-CN"/>
        </w:rPr>
      </w:pPr>
      <w:r>
        <w:rPr>
          <w:rFonts w:hint="eastAsia" w:ascii="仿宋" w:hAnsi="仿宋" w:eastAsia="仿宋" w:cs="仿宋"/>
          <w:bCs/>
          <w:sz w:val="24"/>
        </w:rPr>
        <w:t>参加本次政府采购活动前3年内，我单位在经营活动中没有因违法经营受到刑事处罚或者责令停产停业、吊销许可证或者执照、较大数额罚款等行政处罚。</w:t>
      </w:r>
    </w:p>
    <w:p>
      <w:pPr>
        <w:numPr>
          <w:ilvl w:val="0"/>
          <w:numId w:val="9"/>
        </w:numPr>
        <w:spacing w:line="460" w:lineRule="exact"/>
        <w:ind w:left="425" w:leftChars="0" w:hanging="5" w:firstLineChars="0"/>
        <w:jc w:val="left"/>
        <w:rPr>
          <w:rFonts w:hint="default" w:ascii="仿宋" w:hAnsi="仿宋" w:eastAsia="仿宋" w:cs="仿宋"/>
          <w:bCs/>
          <w:sz w:val="24"/>
          <w:lang w:val="en-US" w:eastAsia="zh-CN"/>
        </w:rPr>
      </w:pPr>
      <w:r>
        <w:rPr>
          <w:rFonts w:hint="eastAsia" w:ascii="仿宋" w:hAnsi="仿宋" w:eastAsia="仿宋" w:cs="仿宋"/>
          <w:bCs/>
          <w:sz w:val="24"/>
        </w:rPr>
        <w:t>在参加本次政府采购活动不存在被“信用中国”</w:t>
      </w:r>
      <w:r>
        <w:rPr>
          <w:rFonts w:hint="eastAsia" w:ascii="仿宋" w:hAnsi="仿宋" w:eastAsia="仿宋" w:cs="仿宋"/>
          <w:bCs/>
          <w:w w:val="80"/>
          <w:sz w:val="24"/>
        </w:rPr>
        <w:t>（www.creditchina.gov.cn）</w:t>
      </w:r>
      <w:r>
        <w:rPr>
          <w:rFonts w:hint="eastAsia" w:ascii="仿宋" w:hAnsi="仿宋" w:eastAsia="仿宋" w:cs="仿宋"/>
          <w:bCs/>
          <w:sz w:val="24"/>
        </w:rPr>
        <w:t>、“中国政府采购网"(www.ccgp.gov.cn)等网站列入失信被执行人、重大税收违法案件当事人名单、政府采购严重违法失信行为记录名单。</w:t>
      </w:r>
    </w:p>
    <w:p>
      <w:pPr>
        <w:numPr>
          <w:ilvl w:val="0"/>
          <w:numId w:val="0"/>
        </w:numPr>
        <w:spacing w:line="460" w:lineRule="exact"/>
        <w:ind w:left="420" w:leftChars="0"/>
        <w:rPr>
          <w:rFonts w:hint="default" w:ascii="仿宋" w:hAnsi="仿宋" w:eastAsia="仿宋" w:cs="仿宋"/>
          <w:b w:val="0"/>
          <w:bCs/>
          <w:kern w:val="2"/>
          <w:sz w:val="24"/>
          <w:szCs w:val="24"/>
          <w:lang w:val="en-US" w:eastAsia="zh-CN" w:bidi="ar-SA"/>
        </w:rPr>
      </w:pPr>
    </w:p>
    <w:p>
      <w:pPr>
        <w:numPr>
          <w:ilvl w:val="0"/>
          <w:numId w:val="0"/>
        </w:numPr>
        <w:spacing w:line="460" w:lineRule="exact"/>
        <w:ind w:left="420" w:leftChars="0" w:firstLine="482" w:firstLineChars="200"/>
        <w:rPr>
          <w:rFonts w:hint="eastAsia" w:ascii="仿宋" w:hAnsi="仿宋" w:eastAsia="仿宋" w:cs="仿宋"/>
          <w:b w:val="0"/>
          <w:bCs/>
          <w:kern w:val="2"/>
          <w:sz w:val="24"/>
          <w:szCs w:val="24"/>
          <w:lang w:val="en-US" w:eastAsia="zh-CN" w:bidi="ar-SA"/>
        </w:rPr>
      </w:pPr>
      <w:r>
        <w:rPr>
          <w:rFonts w:hint="eastAsia" w:ascii="仿宋" w:hAnsi="仿宋" w:eastAsia="仿宋" w:cs="仿宋"/>
          <w:b/>
          <w:bCs w:val="0"/>
          <w:kern w:val="2"/>
          <w:sz w:val="24"/>
          <w:szCs w:val="24"/>
          <w:lang w:val="en-US" w:eastAsia="zh-CN" w:bidi="ar-SA"/>
        </w:rPr>
        <w:t>如违反以上承诺，自愿按照学校相关规定执行。</w:t>
      </w:r>
      <w:r>
        <w:rPr>
          <w:rFonts w:hint="eastAsia" w:ascii="仿宋" w:hAnsi="仿宋" w:eastAsia="仿宋" w:cs="仿宋"/>
          <w:b w:val="0"/>
          <w:bCs/>
          <w:kern w:val="2"/>
          <w:sz w:val="24"/>
          <w:szCs w:val="24"/>
          <w:lang w:val="en-US" w:eastAsia="zh-CN" w:bidi="ar-SA"/>
        </w:rPr>
        <w:t xml:space="preserve">     </w:t>
      </w:r>
    </w:p>
    <w:p>
      <w:pPr>
        <w:numPr>
          <w:ilvl w:val="0"/>
          <w:numId w:val="0"/>
        </w:numPr>
        <w:spacing w:line="460" w:lineRule="exact"/>
        <w:ind w:left="420" w:leftChars="0" w:firstLine="440" w:firstLineChars="200"/>
        <w:rPr>
          <w:rFonts w:hint="eastAsia" w:ascii="仿宋" w:hAnsi="仿宋" w:eastAsia="仿宋" w:cs="仿宋"/>
          <w:color w:val="000000"/>
          <w:sz w:val="22"/>
          <w:szCs w:val="22"/>
        </w:rPr>
      </w:pPr>
      <w:r>
        <w:rPr>
          <w:rFonts w:hint="eastAsia" w:ascii="仿宋" w:hAnsi="仿宋" w:eastAsia="仿宋" w:cs="仿宋"/>
          <w:color w:val="000000"/>
          <w:sz w:val="22"/>
          <w:szCs w:val="22"/>
        </w:rPr>
        <w:t>特此承诺！</w:t>
      </w:r>
    </w:p>
    <w:p>
      <w:pPr>
        <w:spacing w:line="560" w:lineRule="exact"/>
        <w:ind w:right="180" w:firstLine="360" w:firstLineChars="15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spacing w:line="560" w:lineRule="exact"/>
        <w:ind w:right="180" w:firstLine="360" w:firstLineChars="150"/>
        <w:jc w:val="center"/>
        <w:rPr>
          <w:rFonts w:hint="eastAsia" w:ascii="仿宋" w:hAnsi="仿宋" w:eastAsia="仿宋" w:cs="仿宋"/>
          <w:sz w:val="24"/>
          <w:szCs w:val="24"/>
          <w:lang w:val="en-US" w:eastAsia="zh-CN"/>
        </w:rPr>
      </w:pPr>
    </w:p>
    <w:p>
      <w:pPr>
        <w:spacing w:line="560" w:lineRule="exact"/>
        <w:ind w:right="180" w:firstLine="360" w:firstLineChars="150"/>
        <w:jc w:val="center"/>
        <w:rPr>
          <w:rFonts w:hint="eastAsia" w:ascii="仿宋" w:hAnsi="仿宋" w:eastAsia="仿宋" w:cs="仿宋"/>
          <w:sz w:val="24"/>
          <w:szCs w:val="24"/>
          <w:lang w:val="en-US" w:eastAsia="zh-CN"/>
        </w:rPr>
      </w:pPr>
    </w:p>
    <w:p>
      <w:pPr>
        <w:spacing w:line="560" w:lineRule="exact"/>
        <w:ind w:right="180" w:firstLine="360" w:firstLineChars="150"/>
        <w:jc w:val="center"/>
        <w:rPr>
          <w:rFonts w:hint="eastAsia" w:ascii="仿宋" w:hAnsi="仿宋" w:eastAsia="仿宋" w:cs="仿宋"/>
          <w:sz w:val="24"/>
          <w:szCs w:val="24"/>
          <w:lang w:val="en-US" w:eastAsia="zh-CN"/>
        </w:rPr>
      </w:pPr>
    </w:p>
    <w:p>
      <w:pPr>
        <w:spacing w:line="56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供应商</w:t>
      </w:r>
      <w:r>
        <w:rPr>
          <w:rFonts w:hint="eastAsia" w:ascii="仿宋" w:hAnsi="仿宋" w:eastAsia="仿宋" w:cs="仿宋"/>
          <w:sz w:val="24"/>
          <w:szCs w:val="24"/>
        </w:rPr>
        <w:t>（加盖公章）：</w:t>
      </w:r>
    </w:p>
    <w:p>
      <w:pPr>
        <w:spacing w:line="560" w:lineRule="exact"/>
        <w:ind w:right="180" w:firstLine="360" w:firstLineChars="150"/>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法人或授权代表（签字）：</w:t>
      </w:r>
    </w:p>
    <w:p>
      <w:pPr>
        <w:spacing w:line="560" w:lineRule="exact"/>
        <w:ind w:right="480"/>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  期：</w:t>
      </w:r>
    </w:p>
    <w:p>
      <w:pPr>
        <w:spacing w:line="560" w:lineRule="exact"/>
        <w:ind w:right="480"/>
        <w:jc w:val="center"/>
        <w:rPr>
          <w:rFonts w:hint="eastAsia" w:ascii="仿宋" w:hAnsi="仿宋" w:eastAsia="仿宋" w:cs="仿宋"/>
          <w:sz w:val="24"/>
          <w:szCs w:val="24"/>
        </w:rPr>
      </w:pPr>
    </w:p>
    <w:p>
      <w:pPr>
        <w:spacing w:line="560" w:lineRule="exact"/>
        <w:ind w:right="480"/>
        <w:jc w:val="center"/>
        <w:rPr>
          <w:rFonts w:hint="eastAsia" w:ascii="仿宋" w:hAnsi="仿宋" w:eastAsia="仿宋" w:cs="仿宋"/>
          <w:sz w:val="24"/>
          <w:szCs w:val="24"/>
        </w:rPr>
      </w:pPr>
    </w:p>
    <w:p>
      <w:pPr>
        <w:spacing w:line="560" w:lineRule="exact"/>
        <w:ind w:right="480"/>
        <w:jc w:val="center"/>
        <w:rPr>
          <w:rFonts w:hint="eastAsia" w:ascii="仿宋" w:hAnsi="仿宋" w:eastAsia="仿宋" w:cs="仿宋"/>
          <w:sz w:val="24"/>
          <w:szCs w:val="24"/>
        </w:rPr>
      </w:pPr>
    </w:p>
    <w:p>
      <w:pPr>
        <w:spacing w:line="560" w:lineRule="exact"/>
        <w:ind w:right="480"/>
        <w:jc w:val="both"/>
        <w:rPr>
          <w:rFonts w:hint="eastAsia"/>
          <w:color w:val="auto"/>
          <w:lang w:eastAsia="zh-CN"/>
        </w:rPr>
      </w:pPr>
      <w:r>
        <w:rPr>
          <w:rFonts w:hint="eastAsia" w:ascii="仿宋" w:hAnsi="仿宋" w:eastAsia="仿宋" w:cs="仿宋"/>
          <w:sz w:val="24"/>
          <w:szCs w:val="24"/>
          <w:lang w:val="en-US" w:eastAsia="zh-CN"/>
        </w:rPr>
        <w:t>附表：</w:t>
      </w:r>
      <w:r>
        <w:rPr>
          <w:rFonts w:hint="eastAsia"/>
          <w:color w:val="auto"/>
        </w:rPr>
        <w:t>2023年度报废资产明细表</w:t>
      </w:r>
      <w:r>
        <w:rPr>
          <w:rFonts w:hint="eastAsia"/>
          <w:color w:val="auto"/>
          <w:lang w:eastAsia="zh-CN"/>
        </w:rPr>
        <w:t>（</w:t>
      </w:r>
      <w:r>
        <w:rPr>
          <w:rFonts w:hint="eastAsia"/>
          <w:color w:val="auto"/>
          <w:lang w:val="en-US" w:eastAsia="zh-CN"/>
        </w:rPr>
        <w:t>以勘察现场为准</w:t>
      </w:r>
      <w:r>
        <w:rPr>
          <w:rFonts w:hint="eastAsia"/>
          <w:color w:val="auto"/>
          <w:lang w:eastAsia="zh-CN"/>
        </w:rPr>
        <w:t>）</w:t>
      </w:r>
    </w:p>
    <w:p>
      <w:pPr>
        <w:rPr>
          <w:rFonts w:hint="eastAsia"/>
          <w:color w:val="auto"/>
          <w:lang w:eastAsia="zh-CN"/>
        </w:rPr>
      </w:pPr>
    </w:p>
    <w:tbl>
      <w:tblPr>
        <w:tblStyle w:val="6"/>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5"/>
        <w:gridCol w:w="2083"/>
        <w:gridCol w:w="3063"/>
        <w:gridCol w:w="1881"/>
        <w:gridCol w:w="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序号</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报废设备名称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型号</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购置时间</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83" w:type="dxa"/>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MA876</w:t>
            </w:r>
          </w:p>
        </w:tc>
        <w:tc>
          <w:tcPr>
            <w:tcW w:w="3063" w:type="dxa"/>
            <w:tcBorders>
              <w:top w:val="nil"/>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2007-10-8</w:t>
            </w:r>
          </w:p>
        </w:tc>
        <w:tc>
          <w:tcPr>
            <w:tcW w:w="647" w:type="dxa"/>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宏博楼中兴实训室</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实训室改造</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清华同方超翔Z8000-1456</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HCP-838X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optiplex3030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2014-12-22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碎纸机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兄弟2240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2013-11-20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 3340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 3340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传真机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兄弟</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2014-3-14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覆膜机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TY480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水准仪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S3E</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震击式摇筛机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ZBSX-92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2004-6-3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全站仪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DTM-352C</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2005-5-30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联想启天M439E19WLCD</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2013-5-27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 3340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 QT040AV</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宏博楼实训室</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实训室改造</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网络实训室</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布线</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网络综合布线实训室</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搬迁及改造</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2014-10-20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信息文化建设实验室（基础安装费）</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二代身份证阅读器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华视CVR-100V</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2014-9-19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KFR-72LW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HPLE1901W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2010-3-24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2012-3-31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戴尔3020T</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2014-4-18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2005-10-25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JFS524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KFR-35GW/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2010-6-29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橱窗</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1360*1000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2009-9-3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刻录机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扫描仪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扫描仪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无线网络控制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无线AP</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硬件组装Intel平台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2014-12-15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2010-11-17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开水器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2014-4-30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2011-12-9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日立 HCP-430X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日立HCP-3020X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2011-6-22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网络中控</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鹏畅</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2014-12-17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多媒体设备（不含投影仪）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HCP-345X配套</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HCP-838X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X201I</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 苹果</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2012-5-14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optiplex3030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2014-12-22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主席台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2005-12-15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中班台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2003-6-4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照相机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T9</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移动硬盘</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2006-6-1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中班台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信箱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33门</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2006-9-18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信箱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30门</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信箱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33门</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2008-3-22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十抽双间柜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1998-8-30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射频卡智能车载系统</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考勤机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中控702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2015-5-6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会议桌</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挂衣橱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2003-3-3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仿红木沙发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1996-10-7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大立屏</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2002-9-23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茶水柜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茶水柜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1999-9-15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班椅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烘箱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2005-10-8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电动.动力触探仪制作安装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2006-11-1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木工&lt;二&gt;室设备</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2005-8-22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兄弟HL-2240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2013-4-1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镜头</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70-200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刻字机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CT</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名片胶印机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追想V70+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三脚架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百诺（Benro）三脚架 C2690TB1 碳纤维 单反三脚架云台</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扫描仪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爱普生</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2012-4-28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220*45*80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2004-9-5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FSM726V3</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思科C3560-24TS-E</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2003-9-24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2010-11-17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碎纸机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三星ML-1666</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2010-6-24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三星1911</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1020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2008-2-23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HP1010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HP1020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2005-10-1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海信KFR-35GW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松下传真机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松下778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2008-12-15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美的 1.5P</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2012-3-2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2002-7-3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文件传真机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松下-318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2001-9-20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KFR-72LW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2003-6-4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联想M7360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2011-4-6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2001-10-25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THINKPADX20II</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2010-3-23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2010-3-23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吸尘器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2014-9-12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摄像机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2014-11-18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照相机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2014-11-18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2015-12-8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电子白板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2011-6-27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2011-6-27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智能点验钞机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2012-9-19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碎纸机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齐心S350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2014-6-9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闪光灯</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2015-10-23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DELL 3340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HCP-345X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多媒体设备（不含投影仪）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HCP-345X配套</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昭阳E41-80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2017-4-25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索尼相机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2015-10-23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2014-12-22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2013-4-22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2010-3-9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2012-5-15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2009-7-20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班台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斯沃数控仿镇系统软件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数控仿真系统软件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2006-12-11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切割机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2010-9-7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外形修复机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2010-3-8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2011-9-7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2011-9-7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2003-6-11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服务器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2006-3-2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2011-3-22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篮球架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篮球架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2007-9-24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羽毛球场地地胶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2015-6-29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真空镀膜机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2005-11-10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沙发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2007-3-28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2006-6-21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会议椅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2007-3-7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2015-9-9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叉车</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2006-9-1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2011-7-5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2012-6-15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2012-6-15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电视机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2012-2-12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2008-10-27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上牌费</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2013-3-29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电视机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2016-3-13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拉塔</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2010-4-1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2010-4-1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多媒体投影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2013-7-4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不锈钢隔断电控玻璃门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2013-4-10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宏基D430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FSM726V3</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1.5匹</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2009-6-19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HP1020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JFS524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通话系统</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电子白板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SMARTBOARD680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2008-11-19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锐捷STAR-R2500/2600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2011-4-2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锐捷RG-S/1824GT</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2010-12-13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RG-S3760-24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服务器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RG-RCMS-8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机架管理控制服务器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RG-RCMS-8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思科2811</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RG-S3750-24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HUB</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RG-S3750.24 24口10/100M</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照相机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佳能50D</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路由器模块</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路由器模块</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S2126G</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HUB</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S2126G 24口10/100M</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摄像机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XR100E</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2009-10-20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防火墙</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ASA5505-UL-BUN-K8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RG-R1762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2006-12-27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RG-R1762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2007-6-25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二层交换机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锐捷2928G</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2013-12-17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RG-WSG108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2010-12-13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HP1020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2011-7-8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冷藏箱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阿里斯顿</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2009-6-19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不锈钢轨缝尺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2011-11-7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大班椅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2007-4-12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2015-12-14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铝合金轨距尺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2011-11-7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数据线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数据线</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轨道实训室室内标牌</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2014-5-26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标准标架</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电池专用充电器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2011-5-3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全站仪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2005-5-30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经纬仪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2008-5-21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冲裁模具</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2011-6-28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移动硬盘</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2009-12-7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一体机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2012-10-24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2012-10-17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双层橱</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2001-12-14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2007-3-16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日立HCP-4000X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KFR-120LW/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2010-11-23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KFR-120LW</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2010-9-15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IBM SL400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2009-9-16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KFR-72LW/OY</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2007-7-16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无线话筒</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一拖二</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2014-10-17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调音台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YAMAHA MG116-6FX</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2007-5-25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头戴式无线话筒</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舒尔</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手持式无线话筒</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SY370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电动银幕</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莱特斯180寸</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中央控制器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SC770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功放设备</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2003-4-18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多媒体会议用设备线材</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中控</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2014-10-17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广播麦克风</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VI-308</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会议话筒</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SY370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2010-10-9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2015-1-12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桌椅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2007-5-8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2013-10-20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文祥E630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2005-5-31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文祥E330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2005-10-10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光电阅读仪</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增加教40S+</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2002-12-3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打印机</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lef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HP1020</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2006-9-1</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keepNext w:val="0"/>
              <w:keepLines w:val="0"/>
              <w:widowControl/>
              <w:suppressLineNumbers w:val="0"/>
              <w:jc w:val="right"/>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2010-9-16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2011-6-17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笔记本电脑</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left"/>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2013-9-10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四门冰柜</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left"/>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2016-12-17</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拷贝桌</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2008-4-14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板凳（实际班台）</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实木</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2008-2-26</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开水器</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CF</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2017-11-19</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2008-2-23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格力</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2012-8-10</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办公隔断</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两人位</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2008-4-15</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2008-2-23</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拷贝桌</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auto"/>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2008-4-14</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276</w:t>
            </w:r>
          </w:p>
        </w:tc>
        <w:tc>
          <w:tcPr>
            <w:tcW w:w="2083"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空调</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海信3P</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2013-5-22</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VE分配泵</w:t>
            </w:r>
          </w:p>
        </w:tc>
        <w:tc>
          <w:tcPr>
            <w:tcW w:w="30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4JB1</w:t>
            </w:r>
          </w:p>
        </w:tc>
        <w:tc>
          <w:tcPr>
            <w:tcW w:w="18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2011-10-8</w:t>
            </w:r>
          </w:p>
        </w:tc>
        <w:tc>
          <w:tcPr>
            <w:tcW w:w="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bl>
    <w:p>
      <w:pPr>
        <w:rPr>
          <w:rFonts w:hint="eastAsia"/>
          <w:color w:val="auto"/>
          <w:lang w:eastAsia="zh-CN"/>
        </w:rPr>
      </w:pPr>
    </w:p>
    <w:p>
      <w:pPr>
        <w:spacing w:line="560" w:lineRule="exact"/>
        <w:ind w:right="480"/>
        <w:jc w:val="center"/>
        <w:rPr>
          <w:rFonts w:hint="eastAsia" w:ascii="仿宋" w:hAnsi="仿宋" w:eastAsia="仿宋" w:cs="仿宋"/>
          <w:sz w:val="24"/>
          <w:szCs w:val="24"/>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CD7378-D709-41CD-8854-B8516655E8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5CF68CF-6ADF-4A39-8EA8-43FC7644ECD2}"/>
  </w:font>
  <w:font w:name="方正仿宋_GBK">
    <w:panose1 w:val="02000000000000000000"/>
    <w:charset w:val="86"/>
    <w:family w:val="auto"/>
    <w:pitch w:val="default"/>
    <w:sig w:usb0="00000001" w:usb1="080E0000" w:usb2="00000000" w:usb3="00000000" w:csb0="00040000" w:csb1="00000000"/>
    <w:embedRegular r:id="rId3" w:fontKey="{174F1086-1052-4A2C-822B-B381F7D8273C}"/>
  </w:font>
  <w:font w:name="仿宋_GB2312">
    <w:altName w:val="仿宋"/>
    <w:panose1 w:val="02010609030101010101"/>
    <w:charset w:val="86"/>
    <w:family w:val="auto"/>
    <w:pitch w:val="default"/>
    <w:sig w:usb0="00000000" w:usb1="00000000" w:usb2="00000000" w:usb3="00000000" w:csb0="00040000" w:csb1="00000000"/>
    <w:embedRegular r:id="rId4" w:fontKey="{CBE86D2E-2E51-4AF3-AD3D-6E180364CFF7}"/>
  </w:font>
  <w:font w:name="Segoe UI">
    <w:panose1 w:val="020B0502040204020203"/>
    <w:charset w:val="00"/>
    <w:family w:val="auto"/>
    <w:pitch w:val="default"/>
    <w:sig w:usb0="E4002EFF" w:usb1="C000E47F" w:usb2="00000009" w:usb3="00000000" w:csb0="200001FF" w:csb1="00000000"/>
    <w:embedRegular r:id="rId5" w:fontKey="{0569C0BA-B7FD-4885-9B41-0F5871C100E5}"/>
  </w:font>
  <w:font w:name="华文仿宋">
    <w:panose1 w:val="02010600040101010101"/>
    <w:charset w:val="86"/>
    <w:family w:val="auto"/>
    <w:pitch w:val="default"/>
    <w:sig w:usb0="00000287" w:usb1="080F0000" w:usb2="00000000" w:usb3="00000000" w:csb0="0004009F" w:csb1="DFD70000"/>
    <w:embedRegular r:id="rId6" w:fontKey="{BBEB4A49-F135-4177-B536-918F83502896}"/>
  </w:font>
  <w:font w:name="仿宋">
    <w:panose1 w:val="02010609060101010101"/>
    <w:charset w:val="86"/>
    <w:family w:val="auto"/>
    <w:pitch w:val="default"/>
    <w:sig w:usb0="800002BF" w:usb1="38CF7CFA" w:usb2="00000016" w:usb3="00000000" w:csb0="00040001" w:csb1="00000000"/>
    <w:embedRegular r:id="rId7" w:fontKey="{128BD85A-E07B-491E-B8A2-217CF8FFB1C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5F84E"/>
    <w:multiLevelType w:val="singleLevel"/>
    <w:tmpl w:val="8095F84E"/>
    <w:lvl w:ilvl="0" w:tentative="0">
      <w:start w:val="1"/>
      <w:numFmt w:val="decimal"/>
      <w:lvlText w:val="%1."/>
      <w:lvlJc w:val="left"/>
      <w:pPr>
        <w:ind w:left="425" w:hanging="425"/>
      </w:pPr>
      <w:rPr>
        <w:rFonts w:hint="default"/>
      </w:rPr>
    </w:lvl>
  </w:abstractNum>
  <w:abstractNum w:abstractNumId="1">
    <w:nsid w:val="F0C1CF53"/>
    <w:multiLevelType w:val="singleLevel"/>
    <w:tmpl w:val="F0C1CF53"/>
    <w:lvl w:ilvl="0" w:tentative="0">
      <w:start w:val="1"/>
      <w:numFmt w:val="decimal"/>
      <w:lvlText w:val="%1."/>
      <w:lvlJc w:val="left"/>
      <w:pPr>
        <w:ind w:left="425" w:hanging="425"/>
      </w:pPr>
      <w:rPr>
        <w:rFonts w:hint="default"/>
      </w:rPr>
    </w:lvl>
  </w:abstractNum>
  <w:abstractNum w:abstractNumId="2">
    <w:nsid w:val="F2CCB582"/>
    <w:multiLevelType w:val="singleLevel"/>
    <w:tmpl w:val="F2CCB582"/>
    <w:lvl w:ilvl="0" w:tentative="0">
      <w:start w:val="1"/>
      <w:numFmt w:val="decimal"/>
      <w:lvlText w:val="(%1)"/>
      <w:lvlJc w:val="left"/>
      <w:pPr>
        <w:tabs>
          <w:tab w:val="left" w:pos="312"/>
        </w:tabs>
      </w:pPr>
    </w:lvl>
  </w:abstractNum>
  <w:abstractNum w:abstractNumId="3">
    <w:nsid w:val="2F4D012F"/>
    <w:multiLevelType w:val="singleLevel"/>
    <w:tmpl w:val="2F4D012F"/>
    <w:lvl w:ilvl="0" w:tentative="0">
      <w:start w:val="1"/>
      <w:numFmt w:val="decimal"/>
      <w:lvlText w:val="%1."/>
      <w:lvlJc w:val="left"/>
      <w:pPr>
        <w:ind w:left="425" w:hanging="425"/>
      </w:pPr>
      <w:rPr>
        <w:rFonts w:hint="default"/>
      </w:rPr>
    </w:lvl>
  </w:abstractNum>
  <w:abstractNum w:abstractNumId="4">
    <w:nsid w:val="4B1757DF"/>
    <w:multiLevelType w:val="singleLevel"/>
    <w:tmpl w:val="4B1757DF"/>
    <w:lvl w:ilvl="0" w:tentative="0">
      <w:start w:val="1"/>
      <w:numFmt w:val="decimal"/>
      <w:lvlText w:val="%1."/>
      <w:lvlJc w:val="left"/>
      <w:pPr>
        <w:ind w:left="425" w:hanging="425"/>
      </w:pPr>
      <w:rPr>
        <w:rFonts w:hint="default"/>
      </w:rPr>
    </w:lvl>
  </w:abstractNum>
  <w:abstractNum w:abstractNumId="5">
    <w:nsid w:val="59B730B3"/>
    <w:multiLevelType w:val="singleLevel"/>
    <w:tmpl w:val="59B730B3"/>
    <w:lvl w:ilvl="0" w:tentative="0">
      <w:start w:val="1"/>
      <w:numFmt w:val="chineseCounting"/>
      <w:suff w:val="nothing"/>
      <w:lvlText w:val="%1、"/>
      <w:lvlJc w:val="left"/>
    </w:lvl>
  </w:abstractNum>
  <w:abstractNum w:abstractNumId="6">
    <w:nsid w:val="59B7311E"/>
    <w:multiLevelType w:val="singleLevel"/>
    <w:tmpl w:val="59B7311E"/>
    <w:lvl w:ilvl="0" w:tentative="0">
      <w:start w:val="1"/>
      <w:numFmt w:val="decimal"/>
      <w:suff w:val="nothing"/>
      <w:lvlText w:val="（%1）"/>
      <w:lvlJc w:val="left"/>
    </w:lvl>
  </w:abstractNum>
  <w:abstractNum w:abstractNumId="7">
    <w:nsid w:val="59B74834"/>
    <w:multiLevelType w:val="singleLevel"/>
    <w:tmpl w:val="59B74834"/>
    <w:lvl w:ilvl="0" w:tentative="0">
      <w:start w:val="7"/>
      <w:numFmt w:val="chineseCounting"/>
      <w:suff w:val="nothing"/>
      <w:lvlText w:val="%1、"/>
      <w:lvlJc w:val="left"/>
    </w:lvl>
  </w:abstractNum>
  <w:abstractNum w:abstractNumId="8">
    <w:nsid w:val="73BA6D71"/>
    <w:multiLevelType w:val="singleLevel"/>
    <w:tmpl w:val="73BA6D71"/>
    <w:lvl w:ilvl="0" w:tentative="0">
      <w:start w:val="1"/>
      <w:numFmt w:val="decimal"/>
      <w:lvlText w:val="%1."/>
      <w:lvlJc w:val="left"/>
      <w:pPr>
        <w:ind w:left="425" w:hanging="425"/>
      </w:pPr>
      <w:rPr>
        <w:rFonts w:hint="default"/>
      </w:rPr>
    </w:lvl>
  </w:abstractNum>
  <w:num w:numId="1">
    <w:abstractNumId w:val="5"/>
  </w:num>
  <w:num w:numId="2">
    <w:abstractNumId w:val="1"/>
  </w:num>
  <w:num w:numId="3">
    <w:abstractNumId w:val="8"/>
  </w:num>
  <w:num w:numId="4">
    <w:abstractNumId w:val="3"/>
  </w:num>
  <w:num w:numId="5">
    <w:abstractNumId w:val="0"/>
  </w:num>
  <w:num w:numId="6">
    <w:abstractNumId w:val="6"/>
  </w:num>
  <w:num w:numId="7">
    <w:abstractNumId w:val="7"/>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YzZjMzIxNjZiN2Y5OWQ1ZDViODI2YzdmYjkxYzMifQ=="/>
  </w:docVars>
  <w:rsids>
    <w:rsidRoot w:val="789F4F71"/>
    <w:rsid w:val="02E55EE4"/>
    <w:rsid w:val="08BC6CF7"/>
    <w:rsid w:val="095F0412"/>
    <w:rsid w:val="09B857B3"/>
    <w:rsid w:val="0C721436"/>
    <w:rsid w:val="0DEB738D"/>
    <w:rsid w:val="18F42B8D"/>
    <w:rsid w:val="1AB570BD"/>
    <w:rsid w:val="1EC3450F"/>
    <w:rsid w:val="2373550E"/>
    <w:rsid w:val="26880C50"/>
    <w:rsid w:val="26A56238"/>
    <w:rsid w:val="284153FD"/>
    <w:rsid w:val="2C756E26"/>
    <w:rsid w:val="2F365465"/>
    <w:rsid w:val="38E514FE"/>
    <w:rsid w:val="3B8F261F"/>
    <w:rsid w:val="405231B5"/>
    <w:rsid w:val="40804F57"/>
    <w:rsid w:val="44E53503"/>
    <w:rsid w:val="45E226B4"/>
    <w:rsid w:val="49A0603B"/>
    <w:rsid w:val="4AE26FFB"/>
    <w:rsid w:val="4F1F07B0"/>
    <w:rsid w:val="567B320D"/>
    <w:rsid w:val="574D68BF"/>
    <w:rsid w:val="58482065"/>
    <w:rsid w:val="5B8D4790"/>
    <w:rsid w:val="5FAC5DDF"/>
    <w:rsid w:val="6048261B"/>
    <w:rsid w:val="61E76750"/>
    <w:rsid w:val="63EC7C2A"/>
    <w:rsid w:val="660C6CB6"/>
    <w:rsid w:val="6B5A3C28"/>
    <w:rsid w:val="6D2107C9"/>
    <w:rsid w:val="761F667A"/>
    <w:rsid w:val="77BC2820"/>
    <w:rsid w:val="789F4F71"/>
    <w:rsid w:val="7B6B325B"/>
    <w:rsid w:val="7EE441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cs="Arial"/>
      <w:b/>
      <w:bCs/>
      <w:sz w:val="28"/>
      <w:szCs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pPr>
      <w:adjustRightInd w:val="0"/>
      <w:snapToGrid w:val="0"/>
      <w:spacing w:line="360" w:lineRule="auto"/>
    </w:pPr>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customStyle="1" w:styleId="10">
    <w:name w:val="列出段落"/>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1233</Words>
  <Characters>1389</Characters>
  <Lines>0</Lines>
  <Paragraphs>0</Paragraphs>
  <TotalTime>0</TotalTime>
  <ScaleCrop>false</ScaleCrop>
  <LinksUpToDate>false</LinksUpToDate>
  <CharactersWithSpaces>1776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2017-09-12T00:44:00Z</dcterms:created>
  <dc:creator>dell</dc:creator>
  <cp:lastModifiedBy>丁成业</cp:lastModifiedBy>
  <cp:lastPrinted>2023-11-09T08:09:00Z</cp:lastPrinted>
  <dcterms:modified xsi:type="dcterms:W3CDTF">2023-11-09T14:54:32Z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B0AE77B18CD840B0A3309A1503F95EB6_13</vt:lpwstr>
  </property>
</Properties>
</file>