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1988481"/>
      <w:bookmarkStart w:id="1" w:name="_Toc337622980"/>
      <w:bookmarkStart w:id="2" w:name="_Toc341993112"/>
      <w:bookmarkStart w:id="3" w:name="_Toc337620797"/>
      <w:bookmarkStart w:id="4" w:name="_Toc341993786"/>
      <w:bookmarkStart w:id="5" w:name="_Toc341992707"/>
      <w:bookmarkStart w:id="6" w:name="_Toc342252860"/>
      <w:bookmarkStart w:id="7" w:name="_Toc341991041"/>
      <w:bookmarkStart w:id="8" w:name="_Toc342241484"/>
      <w:bookmarkStart w:id="9" w:name="_Toc341992627"/>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w:t>
      </w:r>
      <w:r>
        <w:rPr>
          <w:rFonts w:hint="eastAsia" w:asciiTheme="minorEastAsia" w:hAnsiTheme="minorEastAsia" w:eastAsiaTheme="minorEastAsia"/>
          <w:b/>
          <w:bCs/>
          <w:sz w:val="36"/>
          <w:szCs w:val="36"/>
          <w:lang w:val="en-US" w:eastAsia="zh-CN"/>
        </w:rPr>
        <w:t>二</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120614210"/>
      <w:bookmarkStart w:id="13" w:name="_Toc523127445"/>
      <w:bookmarkStart w:id="14" w:name="_Toc403986986"/>
      <w:bookmarkStart w:id="15" w:name="_Toc20823272"/>
      <w:bookmarkStart w:id="16" w:name="_Toc513029200"/>
      <w:bookmarkStart w:id="17" w:name="_Toc403987193"/>
      <w:bookmarkStart w:id="18" w:name="_Toc1693851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_Toc9132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_Toc9132 </w:instrText>
      </w:r>
      <w:r>
        <w:fldChar w:fldCharType="separate"/>
      </w:r>
      <w:r>
        <w:t>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_Toc20694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_Toc20694 </w:instrText>
      </w:r>
      <w:r>
        <w:fldChar w:fldCharType="separate"/>
      </w:r>
      <w:r>
        <w:t>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_Toc7324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_Toc7324 </w:instrText>
      </w:r>
      <w:r>
        <w:fldChar w:fldCharType="separate"/>
      </w:r>
      <w:r>
        <w:t>11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_Toc6960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_Toc6960 </w:instrText>
      </w:r>
      <w:r>
        <w:fldChar w:fldCharType="separate"/>
      </w:r>
      <w:r>
        <w:t>14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_Toc9903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24"/>
        </w:rPr>
        <w:t>第五章  采购项目的技术规格、要求和数量等</w:t>
      </w:r>
      <w:r>
        <w:tab/>
      </w:r>
      <w:r>
        <w:fldChar w:fldCharType="begin"/>
      </w:r>
      <w:r>
        <w:instrText xml:space="preserve"> PAGEREF _Toc9903 </w:instrText>
      </w:r>
      <w:r>
        <w:fldChar w:fldCharType="separate"/>
      </w:r>
      <w:r>
        <w:t>15</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_Toc10158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_Toc10158 </w:instrText>
      </w:r>
      <w:r>
        <w:fldChar w:fldCharType="separate"/>
      </w:r>
      <w:r>
        <w:t>22</w:t>
      </w:r>
      <w:r>
        <w:fldChar w:fldCharType="end"/>
      </w:r>
      <w:r>
        <w:rPr>
          <w:rFonts w:asciiTheme="minorEastAsia" w:hAnsiTheme="minorEastAsia" w:eastAsiaTheme="minorEastAsia"/>
          <w:szCs w:val="24"/>
        </w:rP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9132"/>
      <w:bookmarkStart w:id="20" w:name="OLE_LINK2"/>
      <w:bookmarkStart w:id="21" w:name="OLE_LINK1"/>
      <w:bookmarkStart w:id="22" w:name="_Toc49090575"/>
      <w:bookmarkStart w:id="23" w:name="_Toc120614281"/>
      <w:bookmarkStart w:id="24" w:name="_Toc26554093"/>
      <w:bookmarkStart w:id="25" w:name="_Toc479757211"/>
      <w:bookmarkStart w:id="26" w:name="_Toc462564139"/>
      <w:bookmarkStart w:id="27" w:name="_Toc337620800"/>
      <w:bookmarkStart w:id="28" w:name="_Toc337584644"/>
      <w:bookmarkStart w:id="29" w:name="_Toc366517151"/>
      <w:bookmarkStart w:id="30" w:name="_Toc341992710"/>
      <w:bookmarkStart w:id="31" w:name="_Toc337622251"/>
      <w:bookmarkStart w:id="32" w:name="_Toc342374716"/>
      <w:bookmarkStart w:id="33" w:name="_Toc341988484"/>
      <w:bookmarkStart w:id="34" w:name="_Toc403560410"/>
      <w:bookmarkStart w:id="35" w:name="_Toc341992630"/>
      <w:bookmarkStart w:id="36" w:name="_Toc341993114"/>
      <w:bookmarkStart w:id="37" w:name="_Toc337622278"/>
      <w:bookmarkStart w:id="38" w:name="_Toc342497332"/>
      <w:bookmarkStart w:id="39" w:name="_Toc342252863"/>
      <w:bookmarkStart w:id="40" w:name="_Toc337622690"/>
      <w:bookmarkStart w:id="41" w:name="_Toc337622590"/>
      <w:bookmarkStart w:id="42" w:name="_Ref352791871"/>
      <w:bookmarkStart w:id="43" w:name="_Toc341991044"/>
      <w:bookmarkStart w:id="44" w:name="_Toc341993788"/>
      <w:bookmarkStart w:id="45" w:name="_Toc373781378"/>
      <w:bookmarkStart w:id="46" w:name="_Toc403401434"/>
      <w:bookmarkStart w:id="47" w:name="_Toc342241487"/>
      <w:bookmarkStart w:id="48" w:name="_Toc337620620"/>
      <w:bookmarkStart w:id="49" w:name="_Toc337584958"/>
      <w:bookmarkStart w:id="50" w:name="_Toc337584877"/>
      <w:bookmarkStart w:id="51" w:name="_Toc337622983"/>
      <w:bookmarkStart w:id="52" w:name="_Toc342558384"/>
      <w:bookmarkStart w:id="53" w:name="_Toc337622372"/>
      <w:bookmarkStart w:id="54" w:name="_Toc337620692"/>
      <w:bookmarkStart w:id="55" w:name="_Toc337622790"/>
      <w:bookmarkStart w:id="56" w:name="_Toc365619242"/>
      <w:bookmarkStart w:id="57" w:name="_Toc33762264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南京交通职业技术学院建筑装饰材料与构造工程，预算人民币60万。</w:t>
      </w:r>
    </w:p>
    <w:p>
      <w:pPr>
        <w:pStyle w:val="21"/>
        <w:numPr>
          <w:ilvl w:val="0"/>
          <w:numId w:val="0"/>
        </w:numPr>
        <w:ind w:firstLine="420" w:firstLineChars="200"/>
        <w:outlineLvl w:val="9"/>
        <w:rPr>
          <w:rFonts w:hint="eastAsia"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2019-2020年度江苏省省级机关、事业单位限额内工程定点入围</w:t>
      </w:r>
      <w:r>
        <w:rPr>
          <w:rFonts w:hint="eastAsia" w:asciiTheme="minorEastAsia" w:hAnsiTheme="minorEastAsia" w:eastAsiaTheme="minorEastAsia" w:cstheme="minorEastAsia"/>
          <w:bCs/>
          <w:snapToGrid w:val="0"/>
          <w:sz w:val="21"/>
          <w:lang w:val="en-US" w:eastAsia="zh-CN"/>
        </w:rPr>
        <w:t>分包一、二</w:t>
      </w:r>
      <w:r>
        <w:rPr>
          <w:rFonts w:hint="eastAsia" w:asciiTheme="minorEastAsia" w:hAnsiTheme="minorEastAsia" w:eastAsiaTheme="minorEastAsia" w:cstheme="minorEastAsia"/>
          <w:bCs/>
          <w:snapToGrid w:val="0"/>
          <w:sz w:val="21"/>
        </w:rPr>
        <w:t>供应商。</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日前将确认函发送至邮箱cgb@njitt.edu.cn，邮件主题为公司名称+项目名称，采购办不接受没有报名确认的响应文件。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响应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 xml:space="preserve">日 </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（四）响应文件递交截止时间及开启时间：2019年1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13</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 xml:space="preserve">：00 </w:t>
      </w:r>
    </w:p>
    <w:p>
      <w:pPr>
        <w:pStyle w:val="23"/>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磋商保证金：壹万圆整(现金信封密封好，现场收取)，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hint="default" w:asciiTheme="minorEastAsia" w:hAnsiTheme="minorEastAsia" w:eastAsiaTheme="minorEastAsia" w:cstheme="minorEastAsia"/>
          <w:b w:val="0"/>
          <w:bCs/>
          <w:sz w:val="21"/>
          <w:highlight w:val="yellow"/>
          <w:lang w:val="en-US" w:eastAsia="zh-CN"/>
        </w:rPr>
      </w:pPr>
      <w:r>
        <w:rPr>
          <w:rFonts w:hint="eastAsia" w:asciiTheme="minorEastAsia" w:hAnsiTheme="minorEastAsia" w:eastAsiaTheme="minorEastAsia" w:cstheme="minorEastAsia"/>
          <w:b w:val="0"/>
          <w:bCs/>
          <w:sz w:val="21"/>
          <w:lang w:val="en-US" w:eastAsia="zh-CN"/>
        </w:rPr>
        <w:t>此项目必须</w:t>
      </w:r>
      <w:r>
        <w:rPr>
          <w:rFonts w:hint="eastAsia" w:asciiTheme="minorEastAsia" w:hAnsiTheme="minorEastAsia" w:eastAsiaTheme="minorEastAsia" w:cstheme="minorEastAsia"/>
          <w:b w:val="0"/>
          <w:bCs/>
          <w:sz w:val="21"/>
        </w:rPr>
        <w:t>现场</w:t>
      </w:r>
      <w:r>
        <w:rPr>
          <w:rFonts w:hint="eastAsia" w:asciiTheme="minorEastAsia" w:hAnsiTheme="minorEastAsia" w:eastAsiaTheme="minorEastAsia" w:cstheme="minorEastAsia"/>
          <w:b w:val="0"/>
          <w:bCs/>
          <w:sz w:val="21"/>
          <w:lang w:val="en-US" w:eastAsia="zh-CN"/>
        </w:rPr>
        <w:t>勘查</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集中勘查时间为2019年12月4日星期四，</w:t>
      </w:r>
      <w:r>
        <w:rPr>
          <w:rFonts w:hint="eastAsia" w:asciiTheme="minorEastAsia" w:hAnsiTheme="minorEastAsia" w:eastAsiaTheme="minorEastAsia" w:cstheme="minorEastAsia"/>
          <w:b w:val="0"/>
          <w:bCs/>
          <w:sz w:val="21"/>
        </w:rPr>
        <w:t>联系人：黄老师     联系电话：</w:t>
      </w:r>
      <w:r>
        <w:rPr>
          <w:rFonts w:hint="eastAsia" w:asciiTheme="minorEastAsia" w:hAnsiTheme="minorEastAsia" w:eastAsiaTheme="minorEastAsia" w:cstheme="minorEastAsia"/>
          <w:b w:val="0"/>
          <w:bCs/>
          <w:sz w:val="21"/>
          <w:lang w:val="en-US" w:eastAsia="zh-CN"/>
        </w:rPr>
        <w:t>19951977970</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0694"/>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513029237"/>
      <w:bookmarkStart w:id="68" w:name="_Toc16938553"/>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7324"/>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bookmarkStart w:id="80" w:name="OLE_LINK4" w:colFirst="3" w:colLast="3"/>
            <w:bookmarkStart w:id="81" w:name="_Hlk370300360"/>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主要材料品牌、质量及市场知名度（10分）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w:t>
            </w:r>
            <w:r>
              <w:rPr>
                <w:rFonts w:hint="eastAsia" w:eastAsia="宋体"/>
                <w:b/>
                <w:bCs/>
                <w:sz w:val="21"/>
                <w:szCs w:val="21"/>
                <w:lang w:val="en-US" w:eastAsia="zh-CN"/>
              </w:rPr>
              <w:t>2</w:t>
            </w:r>
            <w:r>
              <w:rPr>
                <w:rFonts w:hint="eastAsia" w:eastAsia="宋体"/>
                <w:b/>
                <w:bCs/>
                <w:sz w:val="21"/>
                <w:szCs w:val="21"/>
              </w:rPr>
              <w:t>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w:t>
            </w:r>
            <w:r>
              <w:rPr>
                <w:rFonts w:hint="eastAsia" w:hAnsi="宋体" w:eastAsia="宋体"/>
                <w:sz w:val="21"/>
                <w:lang w:val="en-US" w:eastAsia="zh-CN"/>
              </w:rPr>
              <w:t>3</w:t>
            </w:r>
            <w:r>
              <w:rPr>
                <w:rFonts w:hint="eastAsia" w:hAnsi="宋体" w:eastAsia="宋体"/>
                <w:sz w:val="21"/>
              </w:rPr>
              <w:t>分，最高得1</w:t>
            </w:r>
            <w:r>
              <w:rPr>
                <w:rFonts w:hint="eastAsia" w:hAnsi="宋体" w:eastAsia="宋体"/>
                <w:sz w:val="21"/>
                <w:lang w:val="en-US" w:eastAsia="zh-CN"/>
              </w:rPr>
              <w:t>2</w:t>
            </w:r>
            <w:r>
              <w:rPr>
                <w:rFonts w:hint="eastAsia" w:hAnsi="宋体" w:eastAsia="宋体"/>
                <w:sz w:val="21"/>
              </w:rPr>
              <w:t>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int="eastAsia" w:hAnsi="宋体" w:eastAsia="宋体"/>
                <w:b/>
                <w:bCs/>
                <w:sz w:val="21"/>
              </w:rPr>
            </w:pPr>
            <w:r>
              <w:rPr>
                <w:rFonts w:hint="eastAsia" w:hAnsi="宋体" w:eastAsia="宋体"/>
                <w:b/>
                <w:bCs/>
                <w:sz w:val="21"/>
              </w:rPr>
              <w:t>5.1</w:t>
            </w:r>
          </w:p>
          <w:p>
            <w:pPr>
              <w:jc w:val="center"/>
              <w:rPr>
                <w:rFonts w:hAnsi="宋体" w:eastAsia="宋体"/>
                <w:b/>
                <w:bCs/>
                <w:sz w:val="21"/>
              </w:rPr>
            </w:pP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w:t>
            </w:r>
            <w:r>
              <w:rPr>
                <w:rFonts w:hint="eastAsia" w:eastAsia="宋体"/>
                <w:b/>
                <w:bCs/>
                <w:sz w:val="21"/>
                <w:szCs w:val="21"/>
                <w:lang w:val="en-US" w:eastAsia="zh-CN"/>
              </w:rPr>
              <w:t>18</w:t>
            </w:r>
            <w:r>
              <w:rPr>
                <w:rFonts w:hint="eastAsia" w:eastAsia="宋体"/>
                <w:b/>
                <w:bCs/>
                <w:sz w:val="21"/>
                <w:szCs w:val="21"/>
              </w:rPr>
              <w:t>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bookmarkEnd w:id="80"/>
      <w:bookmarkEnd w:id="81"/>
    </w:tbl>
    <w:p>
      <w:pPr>
        <w:pStyle w:val="2"/>
        <w:ind w:firstLine="420"/>
        <w:rPr>
          <w:rFonts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w:t>
      </w:r>
      <w:r>
        <w:rPr>
          <w:rFonts w:hint="eastAsia" w:cs="宋体" w:asciiTheme="minorEastAsia" w:hAnsiTheme="minorEastAsia" w:eastAsiaTheme="minorEastAsia"/>
          <w:sz w:val="21"/>
          <w:lang w:val="en-US" w:eastAsia="zh-CN"/>
        </w:rPr>
        <w:t>原件备查</w:t>
      </w:r>
      <w:r>
        <w:rPr>
          <w:rFonts w:hint="eastAsia" w:cs="宋体" w:asciiTheme="minorEastAsia" w:hAnsiTheme="minorEastAsia" w:eastAsiaTheme="minorEastAsia"/>
          <w:sz w:val="21"/>
        </w:rPr>
        <w:t>。</w:t>
      </w:r>
    </w:p>
    <w:p>
      <w:pPr>
        <w:ind w:firstLine="420" w:firstLineChars="200"/>
        <w:rPr>
          <w:rFonts w:cs="宋体" w:asciiTheme="minorEastAsia" w:hAnsiTheme="minorEastAsia" w:eastAsiaTheme="minorEastAsia"/>
          <w:sz w:val="21"/>
        </w:rPr>
      </w:pPr>
      <w:r>
        <w:rPr>
          <w:rFonts w:hint="eastAsia" w:asciiTheme="minorEastAsia" w:hAnsiTheme="minorEastAsia" w:eastAsiaTheme="minorEastAsia"/>
          <w:sz w:val="21"/>
        </w:rPr>
        <w:t>（2）供应商须保证所提供资料的真实性，</w:t>
      </w:r>
      <w:r>
        <w:rPr>
          <w:rFonts w:hint="eastAsia" w:cs="宋体" w:asciiTheme="minorEastAsia" w:hAnsiTheme="minorEastAsia" w:eastAsiaTheme="minorEastAsia"/>
          <w:sz w:val="21"/>
        </w:rPr>
        <w:t>采购人</w:t>
      </w:r>
      <w:r>
        <w:rPr>
          <w:rFonts w:cs="宋体" w:asciiTheme="minorEastAsia" w:hAnsiTheme="minorEastAsia" w:eastAsiaTheme="minorEastAsia"/>
          <w:sz w:val="21"/>
        </w:rPr>
        <w:t>有权在</w:t>
      </w:r>
      <w:r>
        <w:rPr>
          <w:rFonts w:hint="eastAsia" w:cs="宋体" w:asciiTheme="minorEastAsia" w:hAnsiTheme="minorEastAsia" w:eastAsiaTheme="minorEastAsia"/>
          <w:sz w:val="21"/>
        </w:rPr>
        <w:t>磋商</w:t>
      </w:r>
      <w:r>
        <w:rPr>
          <w:rFonts w:cs="宋体" w:asciiTheme="minorEastAsia" w:hAnsiTheme="minorEastAsia" w:eastAsiaTheme="minorEastAsia"/>
          <w:sz w:val="21"/>
        </w:rPr>
        <w:t>的任何阶段进行调查和核实</w:t>
      </w:r>
      <w:r>
        <w:rPr>
          <w:rFonts w:hint="eastAsia" w:cs="宋体" w:asciiTheme="minorEastAsia" w:hAnsiTheme="minorEastAsia" w:eastAsiaTheme="minorEastAsia"/>
          <w:sz w:val="21"/>
        </w:rPr>
        <w:t>，</w:t>
      </w:r>
      <w:r>
        <w:rPr>
          <w:rFonts w:cs="宋体" w:asciiTheme="minorEastAsia" w:hAnsiTheme="minorEastAsia" w:eastAsiaTheme="minorEastAsia"/>
          <w:sz w:val="21"/>
        </w:rPr>
        <w:t>一</w:t>
      </w:r>
      <w:r>
        <w:rPr>
          <w:rFonts w:hint="eastAsia" w:cs="宋体" w:asciiTheme="minorEastAsia" w:hAnsiTheme="minorEastAsia" w:eastAsiaTheme="minorEastAsia"/>
          <w:sz w:val="21"/>
        </w:rPr>
        <w:t>经</w:t>
      </w:r>
      <w:r>
        <w:rPr>
          <w:rFonts w:cs="宋体" w:asciiTheme="minorEastAsia" w:hAnsiTheme="minorEastAsia" w:eastAsiaTheme="minorEastAsia"/>
          <w:sz w:val="21"/>
        </w:rPr>
        <w:t>发现虚假</w:t>
      </w:r>
      <w:r>
        <w:rPr>
          <w:rFonts w:hint="eastAsia" w:cs="宋体" w:asciiTheme="minorEastAsia" w:hAnsiTheme="minorEastAsia" w:eastAsiaTheme="minorEastAsia"/>
          <w:sz w:val="21"/>
        </w:rPr>
        <w:t>，</w:t>
      </w:r>
      <w:r>
        <w:rPr>
          <w:rFonts w:cs="宋体" w:asciiTheme="minorEastAsia" w:hAnsiTheme="minorEastAsia" w:eastAsiaTheme="minorEastAsia"/>
          <w:sz w:val="21"/>
        </w:rPr>
        <w:t>取消其</w:t>
      </w:r>
      <w:r>
        <w:rPr>
          <w:rFonts w:hint="eastAsia" w:cs="宋体" w:asciiTheme="minorEastAsia" w:hAnsiTheme="minorEastAsia" w:eastAsiaTheme="minorEastAsia"/>
          <w:sz w:val="21"/>
        </w:rPr>
        <w:t>响应</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已</w:t>
      </w:r>
      <w:r>
        <w:rPr>
          <w:rFonts w:hint="eastAsia" w:cs="宋体" w:asciiTheme="minorEastAsia" w:hAnsiTheme="minorEastAsia" w:eastAsiaTheme="minorEastAsia"/>
          <w:sz w:val="21"/>
        </w:rPr>
        <w:t>成交</w:t>
      </w:r>
      <w:r>
        <w:rPr>
          <w:rFonts w:cs="宋体" w:asciiTheme="minorEastAsia" w:hAnsiTheme="minorEastAsia" w:eastAsiaTheme="minorEastAsia"/>
          <w:sz w:val="21"/>
        </w:rPr>
        <w:t>的，取消其</w:t>
      </w:r>
      <w:r>
        <w:rPr>
          <w:rFonts w:hint="eastAsia" w:cs="宋体" w:asciiTheme="minorEastAsia" w:hAnsiTheme="minorEastAsia" w:eastAsiaTheme="minorEastAsia"/>
          <w:sz w:val="21"/>
        </w:rPr>
        <w:t>成交</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6960"/>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s="宋体"/>
          <w:color w:val="000000"/>
          <w:sz w:val="24"/>
        </w:rPr>
      </w:pPr>
      <w:r>
        <w:rPr>
          <w:rFonts w:hint="eastAsia" w:hAnsi="宋体"/>
          <w:color w:val="FF0000"/>
          <w:sz w:val="24"/>
          <w:szCs w:val="24"/>
        </w:rPr>
        <w:t>所有合同条款不经甲方许可，乙方无权修改，补充条款请仔细研读。</w:t>
      </w: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开工日期：2019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竣工工期：2019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合同订立时间：2019年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9903"/>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Cs/>
          <w:kern w:val="2"/>
          <w:sz w:val="21"/>
        </w:rPr>
        <w:t>建筑装饰材料与构造工程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二、项目控制价：人民币60万。</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Cs/>
          <w:kern w:val="2"/>
          <w:sz w:val="21"/>
        </w:rPr>
        <w:t>建筑装饰材料与构造工程</w:t>
      </w:r>
    </w:p>
    <w:p>
      <w:pPr>
        <w:ind w:firstLine="413" w:firstLineChars="196"/>
        <w:rPr>
          <w:rFonts w:cs="宋体" w:asciiTheme="minorEastAsia" w:hAnsiTheme="minorEastAsia" w:eastAsiaTheme="minorEastAsia"/>
          <w:b/>
          <w:bCs/>
          <w:sz w:val="21"/>
        </w:rPr>
      </w:pPr>
      <w:r>
        <w:rPr>
          <w:rFonts w:hint="eastAsia" w:cs="宋体" w:asciiTheme="minorEastAsia" w:hAnsiTheme="minorEastAsia" w:eastAsiaTheme="minorEastAsia"/>
          <w:b/>
          <w:bCs/>
          <w:sz w:val="21"/>
        </w:rPr>
        <w:t>按照甲方提供的平面布置图及设计意向，</w:t>
      </w:r>
      <w:r>
        <w:rPr>
          <w:rFonts w:hint="eastAsia" w:cs="宋体" w:asciiTheme="minorEastAsia" w:hAnsiTheme="minorEastAsia" w:eastAsiaTheme="minorEastAsia"/>
          <w:b/>
          <w:bCs/>
          <w:sz w:val="21"/>
          <w:lang w:val="en-US" w:eastAsia="zh-CN"/>
        </w:rPr>
        <w:t>响应商必须</w:t>
      </w:r>
      <w:r>
        <w:rPr>
          <w:rFonts w:hint="eastAsia" w:cs="宋体" w:asciiTheme="minorEastAsia" w:hAnsiTheme="minorEastAsia" w:eastAsiaTheme="minorEastAsia"/>
          <w:b/>
          <w:bCs/>
          <w:sz w:val="21"/>
        </w:rPr>
        <w:t>对建筑工程学院四楼东的实训室进行方案深化设计及绘制施工图纸一套。设计内容包含：四楼东实训室入口外立面，四楼东实训室内部，以及四楼东实训室东端露台部分。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根据甲方提供的工程量预估清单，进行清单报价，最终造价以施工图纸为准。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2019-2020年度江苏省省级机关、事业单位限额内</w:t>
      </w:r>
      <w:r>
        <w:rPr>
          <w:rFonts w:hint="eastAsia" w:asciiTheme="minorEastAsia" w:hAnsiTheme="minorEastAsia" w:eastAsiaTheme="minorEastAsia" w:cstheme="minorEastAsia"/>
          <w:bCs/>
          <w:snapToGrid w:val="0"/>
          <w:sz w:val="21"/>
        </w:rPr>
        <w:t>工程定点入围</w:t>
      </w:r>
      <w:r>
        <w:rPr>
          <w:rFonts w:hint="eastAsia" w:asciiTheme="minorEastAsia" w:hAnsiTheme="minorEastAsia" w:eastAsiaTheme="minorEastAsia" w:cstheme="minorEastAsia"/>
          <w:bCs/>
          <w:snapToGrid w:val="0"/>
          <w:sz w:val="21"/>
          <w:lang w:val="en-US" w:eastAsia="zh-CN"/>
        </w:rPr>
        <w:t>分包一、二</w:t>
      </w:r>
      <w:r>
        <w:rPr>
          <w:rFonts w:hint="eastAsia" w:asciiTheme="minorEastAsia" w:hAnsiTheme="minorEastAsia" w:eastAsiaTheme="minorEastAsia" w:cstheme="minorEastAsia"/>
          <w:bCs/>
          <w:snapToGrid w:val="0"/>
          <w:sz w:val="21"/>
        </w:rPr>
        <w:t>供应商</w:t>
      </w:r>
      <w:r>
        <w:rPr>
          <w:rFonts w:hint="eastAsia" w:cs="宋体" w:asciiTheme="minorEastAsia" w:hAnsiTheme="minorEastAsia" w:eastAsiaTheme="minorEastAsia"/>
          <w:sz w:val="21"/>
        </w:rPr>
        <w:t>。</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响应商提供设计方案和设计图纸，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开工日期以甲方通知为准。施工现场要保证不影响正常教学和办公。施工完成时间不超过2019年12月30日。</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numPr>
          <w:ilvl w:val="0"/>
          <w:numId w:val="3"/>
        </w:numPr>
        <w:ind w:firstLine="420"/>
        <w:rPr>
          <w:rFonts w:asciiTheme="minorEastAsia" w:hAnsiTheme="minorEastAsia" w:eastAsiaTheme="minorEastAsia"/>
          <w:sz w:val="21"/>
        </w:rPr>
      </w:pPr>
      <w:r>
        <w:rPr>
          <w:rFonts w:hint="eastAsia" w:asciiTheme="minorEastAsia" w:hAnsiTheme="minorEastAsia" w:eastAsiaTheme="minorEastAsia"/>
          <w:sz w:val="21"/>
        </w:rPr>
        <w:t>材料及工程量清单</w:t>
      </w:r>
    </w:p>
    <w:tbl>
      <w:tblPr>
        <w:tblStyle w:val="14"/>
        <w:tblW w:w="9020" w:type="dxa"/>
        <w:tblInd w:w="0" w:type="dxa"/>
        <w:shd w:val="clear" w:color="auto" w:fill="auto"/>
        <w:tblLayout w:type="fixed"/>
        <w:tblCellMar>
          <w:top w:w="0" w:type="dxa"/>
          <w:left w:w="0" w:type="dxa"/>
          <w:bottom w:w="0" w:type="dxa"/>
          <w:right w:w="0" w:type="dxa"/>
        </w:tblCellMar>
      </w:tblPr>
      <w:tblGrid>
        <w:gridCol w:w="485"/>
        <w:gridCol w:w="909"/>
        <w:gridCol w:w="1484"/>
        <w:gridCol w:w="2167"/>
        <w:gridCol w:w="436"/>
        <w:gridCol w:w="491"/>
        <w:gridCol w:w="1655"/>
        <w:gridCol w:w="1393"/>
      </w:tblGrid>
      <w:tr>
        <w:tblPrEx>
          <w:tblLayout w:type="fixed"/>
          <w:tblCellMar>
            <w:top w:w="0" w:type="dxa"/>
            <w:left w:w="0" w:type="dxa"/>
            <w:bottom w:w="0" w:type="dxa"/>
            <w:right w:w="0" w:type="dxa"/>
          </w:tblCellMar>
        </w:tblPrEx>
        <w:trPr>
          <w:trHeight w:val="764" w:hRule="atLeast"/>
        </w:trPr>
        <w:tc>
          <w:tcPr>
            <w:tcW w:w="9020"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建筑工程学院装饰实训室拟采用各种材料及工程量清单</w:t>
            </w:r>
          </w:p>
        </w:tc>
      </w:tr>
      <w:tr>
        <w:tblPrEx>
          <w:shd w:val="clear" w:color="auto" w:fill="auto"/>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位置</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硬装项目</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说明</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工程量</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材料</w:t>
            </w:r>
            <w:r>
              <w:rPr>
                <w:rFonts w:hint="eastAsia" w:hAnsi="宋体" w:eastAsia="宋体" w:cs="宋体"/>
                <w:b/>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备注（软装及设备）</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外墙及屋面</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外墙防水</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防水卷材</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东方雨虹、德高</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SBS改性沥青防水卷材</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原始墙</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拆除隔墙、玻璃及砖墙、铲墙皮</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拆除至毛坯状态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拆除垃圾清运出校园</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展厅外立面</w:t>
            </w:r>
          </w:p>
        </w:tc>
        <w:tc>
          <w:tcPr>
            <w:tcW w:w="1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外立面装修含门及门套</w:t>
            </w:r>
          </w:p>
        </w:tc>
        <w:tc>
          <w:tcPr>
            <w:tcW w:w="21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木质工艺门、铝板及玻璃柜展示立面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按施工图计算</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展厅区域</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新建墙体</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新建红砖墙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新建加气块墙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t>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新建木龙骨造型墙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新建轻质板墙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新建轻钢龙骨墙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各种材料小样</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吊顶</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吊灯及壁灯装饰</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冲孔铝板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3mm厚</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石材</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PVC塑胶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造型饰面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展柜、展台定制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工艺墙展示</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水电、瓦工、木工、油漆</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材料工艺展示墙</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艺术烤漆玻璃</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单身公寓区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shd w:val="clear" w:color="auto" w:fill="auto"/>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沙发及床等软装配饰</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落地灯、台灯及吊灯</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地毯成品</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烟机灶台</w:t>
            </w:r>
            <w:r>
              <w:rPr>
                <w:rFonts w:hint="eastAsia" w:hAnsi="宋体" w:eastAsia="宋体" w:cs="宋体"/>
                <w:i w:val="0"/>
                <w:color w:val="000000"/>
                <w:kern w:val="0"/>
                <w:sz w:val="20"/>
                <w:szCs w:val="20"/>
                <w:u w:val="none"/>
                <w:lang w:val="en-US" w:eastAsia="zh-CN" w:bidi="ar"/>
              </w:rPr>
              <w:t>展品</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墙布</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冰箱模型</w:t>
            </w:r>
            <w:r>
              <w:rPr>
                <w:rFonts w:hint="eastAsia" w:hAnsi="宋体" w:eastAsia="宋体" w:cs="宋体"/>
                <w:i w:val="0"/>
                <w:color w:val="000000"/>
                <w:kern w:val="0"/>
                <w:sz w:val="20"/>
                <w:szCs w:val="20"/>
                <w:u w:val="none"/>
                <w:lang w:val="en-US" w:eastAsia="zh-CN" w:bidi="ar"/>
              </w:rPr>
              <w:t>展品</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硬包</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定制的鞋柜及衣柜等</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定制橱柜</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窗台板、不锈钢、亚克力</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台盆、马桶及花洒</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墙砖、乳胶漆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玻璃隔断、石材挡水</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集成吊顶</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带剖面兼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教室教学区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插座面板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黑板</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电子屏黑板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课桌椅</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配套木质课桌椅50人</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水磨石或砖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桌椅板凳</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软木墙面</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阳台户外区</w:t>
            </w: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防滑地砖</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花池绿植草坪等</w:t>
            </w:r>
          </w:p>
        </w:tc>
      </w:tr>
      <w:tr>
        <w:tblPrEx>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防水户外涂料</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石凳鹅卵石等</w:t>
            </w:r>
          </w:p>
        </w:tc>
      </w:tr>
      <w:tr>
        <w:tblPrEx>
          <w:shd w:val="clear" w:color="auto" w:fill="auto"/>
          <w:tblLayout w:type="fixed"/>
          <w:tblCellMar>
            <w:top w:w="0" w:type="dxa"/>
            <w:left w:w="0" w:type="dxa"/>
            <w:bottom w:w="0" w:type="dxa"/>
            <w:right w:w="0" w:type="dxa"/>
          </w:tblCellMar>
        </w:tblPrEx>
        <w:trPr>
          <w:trHeight w:val="51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户外灯具</w:t>
            </w:r>
          </w:p>
        </w:tc>
        <w:tc>
          <w:tcPr>
            <w:tcW w:w="2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户外景观照明灯具</w:t>
            </w:r>
          </w:p>
        </w:tc>
        <w:tc>
          <w:tcPr>
            <w:tcW w:w="4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w:t>
            </w:r>
            <w:r>
              <w:rPr>
                <w:rFonts w:hint="eastAsia" w:hAnsi="宋体" w:eastAsia="宋体" w:cs="宋体"/>
                <w:i w:val="0"/>
                <w:color w:val="000000"/>
                <w:kern w:val="0"/>
                <w:sz w:val="22"/>
                <w:szCs w:val="22"/>
                <w:u w:val="none"/>
                <w:lang w:val="en-US" w:eastAsia="zh-CN" w:bidi="ar"/>
              </w:rPr>
              <w:t>展品</w:t>
            </w:r>
          </w:p>
        </w:tc>
        <w:tc>
          <w:tcPr>
            <w:tcW w:w="13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944" w:hRule="atLeast"/>
        </w:trPr>
        <w:tc>
          <w:tcPr>
            <w:tcW w:w="4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8535"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此清单为暂估量，工程量若有变化，审计按实结算。</w:t>
            </w:r>
          </w:p>
        </w:tc>
      </w:tr>
      <w:tr>
        <w:tblPrEx>
          <w:tblLayout w:type="fixed"/>
          <w:tblCellMar>
            <w:top w:w="0" w:type="dxa"/>
            <w:left w:w="0" w:type="dxa"/>
            <w:bottom w:w="0" w:type="dxa"/>
            <w:right w:w="0" w:type="dxa"/>
          </w:tblCellMar>
        </w:tblPrEx>
        <w:trPr>
          <w:trHeight w:val="331" w:hRule="atLeast"/>
        </w:trPr>
        <w:tc>
          <w:tcPr>
            <w:tcW w:w="9020"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主要材料品牌要求：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1、锁具、五金配件、品牌：名门、道鲁、KLC、卡贝等同档次或高于此档次产品；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2、LED平板灯品牌(600*600)：欧普、雷士照明、佛山照明等同档次或高于此档次产品；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3、电线品牌：远东、正泰、德力西等同档次或高于此档次产品；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4、开关品牌：德力西、国标电工、美家格力等同档次或高于此档次产品；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网线品牌：安普、普天等同档次或高于此档次六类线产品；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6、油漆涂料品牌：天祥、多乐士、立邦、亚士等同档次或高于此档次产品；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7、硅钙板品牌：中新北龙、泰山石膏、龙牌、可耐福等同档次或高于此档次产品；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8、吊顶龙骨品牌：龙牌、拉法基、可耐福等同档次或高于此档次产品。</w:t>
            </w: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331"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362" w:hRule="atLeast"/>
        </w:trPr>
        <w:tc>
          <w:tcPr>
            <w:tcW w:w="9020"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3"/>
        <w:keepNext w:val="0"/>
        <w:keepLines w:val="0"/>
        <w:numPr>
          <w:ilvl w:val="0"/>
          <w:numId w:val="3"/>
        </w:numPr>
        <w:ind w:left="0" w:leftChars="0" w:firstLine="420" w:firstLineChars="200"/>
        <w:jc w:val="both"/>
        <w:rPr>
          <w:rFonts w:hint="eastAsia" w:cs="宋体" w:asciiTheme="minorEastAsia" w:hAnsiTheme="minorEastAsia" w:eastAsiaTheme="minorEastAsia"/>
          <w:b w:val="0"/>
          <w:bCs w:val="0"/>
          <w:kern w:val="0"/>
          <w:sz w:val="21"/>
          <w:szCs w:val="20"/>
          <w:lang w:val="en-US" w:eastAsia="zh-CN" w:bidi="ar-SA"/>
        </w:rPr>
      </w:pPr>
      <w:r>
        <w:rPr>
          <w:rFonts w:hint="eastAsia" w:cs="宋体" w:asciiTheme="minorEastAsia" w:hAnsiTheme="minorEastAsia" w:eastAsiaTheme="minorEastAsia"/>
          <w:b w:val="0"/>
          <w:bCs w:val="0"/>
          <w:kern w:val="0"/>
          <w:sz w:val="21"/>
          <w:szCs w:val="20"/>
          <w:lang w:val="en-US" w:eastAsia="zh-CN" w:bidi="ar-SA"/>
        </w:rPr>
        <w:t>展厅平面图布局</w:t>
      </w:r>
    </w:p>
    <w:p>
      <w:pPr>
        <w:pStyle w:val="3"/>
        <w:keepNext w:val="0"/>
        <w:keepLines w:val="0"/>
        <w:numPr>
          <w:ilvl w:val="0"/>
          <w:numId w:val="0"/>
        </w:numPr>
        <w:ind w:leftChars="200"/>
        <w:jc w:val="left"/>
        <w:rPr>
          <w:rFonts w:hint="default"/>
          <w:lang w:val="en-US"/>
        </w:rPr>
      </w:pPr>
      <w:r>
        <w:rPr>
          <w:rFonts w:ascii="宋体" w:hAnsi="宋体" w:eastAsia="宋体" w:cs="宋体"/>
          <w:kern w:val="0"/>
          <w:sz w:val="24"/>
          <w:szCs w:val="24"/>
          <w:lang w:val="en-US" w:eastAsia="zh-CN" w:bidi="ar"/>
        </w:rPr>
        <w:drawing>
          <wp:inline distT="0" distB="0" distL="114300" distR="114300">
            <wp:extent cx="5289550" cy="2508885"/>
            <wp:effectExtent l="0" t="0" r="6350"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rcRect l="7598" t="4004" r="355"/>
                    <a:stretch>
                      <a:fillRect/>
                    </a:stretch>
                  </pic:blipFill>
                  <pic:spPr>
                    <a:xfrm>
                      <a:off x="0" y="0"/>
                      <a:ext cx="5289550" cy="2508885"/>
                    </a:xfrm>
                    <a:prstGeom prst="rect">
                      <a:avLst/>
                    </a:prstGeom>
                    <a:noFill/>
                    <a:ln w="9525">
                      <a:noFill/>
                    </a:ln>
                  </pic:spPr>
                </pic:pic>
              </a:graphicData>
            </a:graphic>
          </wp:inline>
        </w:drawing>
      </w:r>
      <w:r>
        <w:rPr>
          <w:rFonts w:hint="eastAsia" w:hAnsi="宋体" w:eastAsia="宋体" w:cs="宋体"/>
          <w:kern w:val="0"/>
          <w:sz w:val="24"/>
          <w:szCs w:val="24"/>
          <w:lang w:val="en-US" w:eastAsia="zh-CN" w:bidi="ar"/>
        </w:rPr>
        <w:t>此图详见附件</w:t>
      </w:r>
    </w:p>
    <w:p>
      <w:pPr>
        <w:pStyle w:val="3"/>
        <w:keepNext w:val="0"/>
        <w:keepLines w:val="0"/>
        <w:jc w:val="center"/>
        <w:rPr>
          <w:rFonts w:asciiTheme="minorEastAsia" w:hAnsiTheme="minorEastAsia" w:eastAsiaTheme="minorEastAsia" w:cstheme="majorEastAsia"/>
          <w:sz w:val="36"/>
          <w:szCs w:val="36"/>
        </w:rPr>
      </w:pPr>
      <w:bookmarkStart w:id="86" w:name="_Toc10158"/>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955039"/>
      <w:bookmarkEnd w:id="87"/>
      <w:bookmarkStart w:id="88" w:name="_Hlt26671244"/>
      <w:bookmarkEnd w:id="88"/>
      <w:bookmarkStart w:id="89" w:name="_Toc120614282"/>
      <w:bookmarkStart w:id="90" w:name="_Toc49090576"/>
      <w:bookmarkStart w:id="91"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2018年度财务状况报告（复印件加盖公章）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主要材料品牌、质量及市场知名度（10分）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w:t>
            </w:r>
            <w:r>
              <w:rPr>
                <w:rFonts w:hint="eastAsia" w:eastAsia="宋体"/>
                <w:b/>
                <w:bCs/>
                <w:sz w:val="21"/>
                <w:szCs w:val="21"/>
                <w:lang w:val="en-US" w:eastAsia="zh-CN"/>
              </w:rPr>
              <w:t>2</w:t>
            </w:r>
            <w:r>
              <w:rPr>
                <w:rFonts w:hint="eastAsia" w:eastAsia="宋体"/>
                <w:b/>
                <w:bCs/>
                <w:sz w:val="21"/>
                <w:szCs w:val="21"/>
              </w:rPr>
              <w:t>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w:t>
            </w:r>
            <w:r>
              <w:rPr>
                <w:rFonts w:hint="eastAsia" w:hAnsi="宋体" w:eastAsia="宋体"/>
                <w:sz w:val="21"/>
                <w:lang w:val="en-US" w:eastAsia="zh-CN"/>
              </w:rPr>
              <w:t>3</w:t>
            </w:r>
            <w:r>
              <w:rPr>
                <w:rFonts w:hint="eastAsia" w:hAnsi="宋体" w:eastAsia="宋体"/>
                <w:sz w:val="21"/>
              </w:rPr>
              <w:t>分，最高得1</w:t>
            </w:r>
            <w:r>
              <w:rPr>
                <w:rFonts w:hint="eastAsia" w:hAnsi="宋体" w:eastAsia="宋体"/>
                <w:sz w:val="21"/>
                <w:lang w:val="en-US" w:eastAsia="zh-CN"/>
              </w:rPr>
              <w:t>2</w:t>
            </w:r>
            <w:r>
              <w:rPr>
                <w:rFonts w:hint="eastAsia" w:hAnsi="宋体" w:eastAsia="宋体"/>
                <w:sz w:val="21"/>
              </w:rPr>
              <w:t>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int="eastAsia" w:hAnsi="宋体" w:eastAsia="宋体"/>
                <w:b/>
                <w:bCs/>
                <w:sz w:val="21"/>
              </w:rPr>
            </w:pPr>
            <w:r>
              <w:rPr>
                <w:rFonts w:hint="eastAsia" w:hAnsi="宋体" w:eastAsia="宋体"/>
                <w:b/>
                <w:bCs/>
                <w:sz w:val="21"/>
              </w:rPr>
              <w:t>5.1</w:t>
            </w:r>
          </w:p>
          <w:p>
            <w:pPr>
              <w:jc w:val="center"/>
              <w:rPr>
                <w:rFonts w:hAnsi="宋体" w:eastAsia="宋体"/>
                <w:b/>
                <w:bCs/>
                <w:sz w:val="21"/>
              </w:rPr>
            </w:pPr>
            <w:bookmarkStart w:id="96" w:name="_GoBack"/>
            <w:bookmarkEnd w:id="96"/>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w:t>
            </w:r>
            <w:r>
              <w:rPr>
                <w:rFonts w:hint="eastAsia" w:eastAsia="宋体"/>
                <w:b/>
                <w:bCs/>
                <w:sz w:val="21"/>
                <w:szCs w:val="21"/>
                <w:lang w:val="en-US" w:eastAsia="zh-CN"/>
              </w:rPr>
              <w:t>18</w:t>
            </w:r>
            <w:r>
              <w:rPr>
                <w:rFonts w:hint="eastAsia" w:eastAsia="宋体"/>
                <w:b/>
                <w:bCs/>
                <w:sz w:val="21"/>
                <w:szCs w:val="21"/>
              </w:rPr>
              <w:t>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分，一般</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1分，其他0分。（</w:t>
            </w:r>
            <w:r>
              <w:rPr>
                <w:rFonts w:hint="eastAsia" w:cs="宋体" w:asciiTheme="minorEastAsia" w:hAnsiTheme="minorEastAsia" w:eastAsiaTheme="minorEastAsia"/>
                <w:sz w:val="21"/>
                <w:lang w:val="en-US" w:eastAsia="zh-CN"/>
              </w:rPr>
              <w:t>4</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int="eastAsia" w:hAnsi="宋体" w:eastAsia="宋体"/>
                <w:b/>
                <w:bCs/>
                <w:sz w:val="21"/>
                <w:lang w:eastAsia="zh-CN"/>
              </w:rPr>
            </w:pPr>
            <w:r>
              <w:rPr>
                <w:rFonts w:hint="eastAsia" w:hAnsi="宋体" w:eastAsia="宋体"/>
                <w:b/>
                <w:bCs/>
                <w:sz w:val="21"/>
              </w:rPr>
              <w:t>1</w:t>
            </w:r>
            <w:r>
              <w:rPr>
                <w:rFonts w:hint="eastAsia" w:hAnsi="宋体" w:eastAsia="宋体"/>
                <w:b/>
                <w:bCs/>
                <w:sz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rPr>
          <w:rStyle w:val="24"/>
          <w:rFonts w:asciiTheme="minorEastAsia" w:hAnsiTheme="minorEastAsia" w:eastAsiaTheme="minorEastAsia"/>
          <w:color w:val="auto"/>
          <w:sz w:val="30"/>
          <w:szCs w:val="30"/>
        </w:rPr>
      </w:pPr>
    </w:p>
    <w:p>
      <w:pPr>
        <w:rPr>
          <w:rStyle w:val="24"/>
          <w:rFonts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rPr>
        <w:t>注：报价附未来软件综合分析表，否则视为无效报价。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pStyle w:val="2"/>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七、磋商文件要求及供应商认为需要提供的证明文件及材料等（格式自拟）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351731637"/>
      <w:bookmarkStart w:id="93" w:name="_Toc464724913"/>
      <w:bookmarkStart w:id="94" w:name="_Toc465082424"/>
      <w:bookmarkStart w:id="95"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134" w:right="1531" w:bottom="113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34</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6060D"/>
    <w:rsid w:val="000E14C8"/>
    <w:rsid w:val="001E04BD"/>
    <w:rsid w:val="002C25CB"/>
    <w:rsid w:val="00367EF1"/>
    <w:rsid w:val="003B50C1"/>
    <w:rsid w:val="003E68FA"/>
    <w:rsid w:val="004722BB"/>
    <w:rsid w:val="00480F32"/>
    <w:rsid w:val="005736BC"/>
    <w:rsid w:val="00677AE1"/>
    <w:rsid w:val="007229CC"/>
    <w:rsid w:val="00764B5C"/>
    <w:rsid w:val="00776B44"/>
    <w:rsid w:val="007979D5"/>
    <w:rsid w:val="007A3E59"/>
    <w:rsid w:val="008418AC"/>
    <w:rsid w:val="00881AD4"/>
    <w:rsid w:val="0089007F"/>
    <w:rsid w:val="008C1953"/>
    <w:rsid w:val="009514EC"/>
    <w:rsid w:val="009649A5"/>
    <w:rsid w:val="00994B67"/>
    <w:rsid w:val="00A20341"/>
    <w:rsid w:val="00A21187"/>
    <w:rsid w:val="00A47883"/>
    <w:rsid w:val="00A92104"/>
    <w:rsid w:val="00AF7E3A"/>
    <w:rsid w:val="00B278AE"/>
    <w:rsid w:val="00B41E6C"/>
    <w:rsid w:val="00BD2BF3"/>
    <w:rsid w:val="00BD4E84"/>
    <w:rsid w:val="00C47474"/>
    <w:rsid w:val="00C73DA1"/>
    <w:rsid w:val="00C86E8C"/>
    <w:rsid w:val="00C919C3"/>
    <w:rsid w:val="00CC2515"/>
    <w:rsid w:val="00D033BC"/>
    <w:rsid w:val="00D348EE"/>
    <w:rsid w:val="00D655E2"/>
    <w:rsid w:val="00DE63AB"/>
    <w:rsid w:val="00F43CCF"/>
    <w:rsid w:val="00F45FCD"/>
    <w:rsid w:val="00F6350D"/>
    <w:rsid w:val="00FC7119"/>
    <w:rsid w:val="01AD63F7"/>
    <w:rsid w:val="03351CAF"/>
    <w:rsid w:val="04813593"/>
    <w:rsid w:val="0496761E"/>
    <w:rsid w:val="04A5322D"/>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5E03FBB"/>
    <w:rsid w:val="262E3722"/>
    <w:rsid w:val="278A1943"/>
    <w:rsid w:val="28A1440C"/>
    <w:rsid w:val="28C6043E"/>
    <w:rsid w:val="2942005D"/>
    <w:rsid w:val="2B676FB7"/>
    <w:rsid w:val="2CE87CA2"/>
    <w:rsid w:val="2DFB34F3"/>
    <w:rsid w:val="31225F10"/>
    <w:rsid w:val="335F582E"/>
    <w:rsid w:val="33932BE6"/>
    <w:rsid w:val="33A00773"/>
    <w:rsid w:val="33BC1180"/>
    <w:rsid w:val="33F24A94"/>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B63611"/>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364A88"/>
    <w:rsid w:val="6AB870A1"/>
    <w:rsid w:val="6C7F18D1"/>
    <w:rsid w:val="6C9B2D13"/>
    <w:rsid w:val="6D771B7F"/>
    <w:rsid w:val="6E9F1E20"/>
    <w:rsid w:val="6F6E3B90"/>
    <w:rsid w:val="704E626A"/>
    <w:rsid w:val="704F6B31"/>
    <w:rsid w:val="70B94642"/>
    <w:rsid w:val="711B0440"/>
    <w:rsid w:val="718377F5"/>
    <w:rsid w:val="71AD019D"/>
    <w:rsid w:val="72315292"/>
    <w:rsid w:val="728F2AA4"/>
    <w:rsid w:val="72BD0BF0"/>
    <w:rsid w:val="73C345F4"/>
    <w:rsid w:val="73EE345D"/>
    <w:rsid w:val="75927CFF"/>
    <w:rsid w:val="783A485F"/>
    <w:rsid w:val="783B34E0"/>
    <w:rsid w:val="78F67F05"/>
    <w:rsid w:val="7E3871F4"/>
    <w:rsid w:val="7E5133FF"/>
    <w:rsid w:val="7F025D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ind w:firstLine="480" w:firstLineChars="200"/>
    </w:pPr>
    <w:rPr>
      <w:rFonts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2960</Words>
  <Characters>16872</Characters>
  <Lines>140</Lines>
  <Paragraphs>39</Paragraphs>
  <TotalTime>5</TotalTime>
  <ScaleCrop>false</ScaleCrop>
  <LinksUpToDate>false</LinksUpToDate>
  <CharactersWithSpaces>19793</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2019-11-20T00:25:00Z</cp:lastPrinted>
  <dcterms:modified xsi:type="dcterms:W3CDTF">2019-12-04T07:48:30Z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