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2252860"/>
      <w:bookmarkStart w:id="1" w:name="_Toc341991041"/>
      <w:bookmarkStart w:id="2" w:name="_Toc342241484"/>
      <w:bookmarkStart w:id="3" w:name="_Toc341993112"/>
      <w:bookmarkStart w:id="4" w:name="_Toc341992627"/>
      <w:bookmarkStart w:id="5" w:name="_Toc337620797"/>
      <w:bookmarkStart w:id="6" w:name="_Toc341993786"/>
      <w:bookmarkStart w:id="7" w:name="_Toc337622980"/>
      <w:bookmarkStart w:id="8" w:name="_Toc341992707"/>
      <w:bookmarkStart w:id="9" w:name="_Toc341988481"/>
      <w:r>
        <w:rPr>
          <w:rFonts w:hint="eastAsia" w:asciiTheme="minorEastAsia" w:hAnsiTheme="minorEastAsia" w:eastAsiaTheme="minorEastAsia"/>
          <w:b/>
          <w:bCs/>
          <w:sz w:val="52"/>
          <w:szCs w:val="52"/>
        </w:rPr>
        <w:t>南京交通职业技术学院青教公寓三楼路桥实训室建设项目（装饰、安装工程）</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采购编号：JY2018097</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七</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479757206"/>
      <w:bookmarkStart w:id="13" w:name="_Toc523127445"/>
      <w:bookmarkStart w:id="14" w:name="_Toc16938516"/>
      <w:bookmarkStart w:id="15" w:name="_Toc403986986"/>
      <w:bookmarkStart w:id="16" w:name="_Toc513029200"/>
      <w:bookmarkStart w:id="17" w:name="_Toc403987193"/>
      <w:bookmarkStart w:id="18" w:name="_Toc12061421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headerReference r:id="rId5" w:type="first"/>
          <w:footerReference r:id="rId8" w:type="first"/>
          <w:headerReference r:id="rId3" w:type="default"/>
          <w:footerReference r:id="rId6" w:type="default"/>
          <w:headerReference r:id="rId4" w:type="even"/>
          <w:footerReference r:id="rId7"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_Toc120614281"/>
      <w:bookmarkStart w:id="21" w:name="_Toc49090575"/>
      <w:bookmarkStart w:id="22" w:name="OLE_LINK1"/>
      <w:bookmarkStart w:id="23" w:name="_Toc26554093"/>
      <w:bookmarkStart w:id="24" w:name="OLE_LINK2"/>
      <w:bookmarkStart w:id="25" w:name="_Toc479757211"/>
      <w:bookmarkStart w:id="26" w:name="_Toc462564139"/>
      <w:bookmarkStart w:id="27" w:name="_Toc373781378"/>
      <w:bookmarkStart w:id="28" w:name="_Toc337584644"/>
      <w:bookmarkStart w:id="29" w:name="_Toc337622590"/>
      <w:bookmarkStart w:id="30" w:name="_Toc341992630"/>
      <w:bookmarkStart w:id="31" w:name="_Toc337620800"/>
      <w:bookmarkStart w:id="32" w:name="_Toc403560410"/>
      <w:bookmarkStart w:id="33" w:name="_Toc337584877"/>
      <w:bookmarkStart w:id="34" w:name="_Toc342497332"/>
      <w:bookmarkStart w:id="35" w:name="_Toc342241487"/>
      <w:bookmarkStart w:id="36" w:name="_Toc366517151"/>
      <w:bookmarkStart w:id="37" w:name="_Toc365619242"/>
      <w:bookmarkStart w:id="38" w:name="_Toc341993788"/>
      <w:bookmarkStart w:id="39" w:name="_Toc342374716"/>
      <w:bookmarkStart w:id="40" w:name="_Toc337622251"/>
      <w:bookmarkStart w:id="41" w:name="_Toc342252863"/>
      <w:bookmarkStart w:id="42" w:name="_Toc341991044"/>
      <w:bookmarkStart w:id="43" w:name="_Toc337622372"/>
      <w:bookmarkStart w:id="44" w:name="_Toc337620620"/>
      <w:bookmarkStart w:id="45" w:name="_Toc341993114"/>
      <w:bookmarkStart w:id="46" w:name="_Ref352791871"/>
      <w:bookmarkStart w:id="47" w:name="_Toc403401434"/>
      <w:bookmarkStart w:id="48" w:name="_Toc341992710"/>
      <w:bookmarkStart w:id="49" w:name="_Toc341988484"/>
      <w:bookmarkStart w:id="50" w:name="_Toc337622640"/>
      <w:bookmarkStart w:id="51" w:name="_Toc337584958"/>
      <w:bookmarkStart w:id="52" w:name="_Toc337622278"/>
      <w:bookmarkStart w:id="53" w:name="_Toc337622983"/>
      <w:bookmarkStart w:id="54" w:name="_Toc342558384"/>
      <w:bookmarkStart w:id="55" w:name="_Toc337620692"/>
      <w:bookmarkStart w:id="56" w:name="_Toc337622690"/>
      <w:bookmarkStart w:id="57" w:name="_Toc33762279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路桥与港航工程学院</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其青教公寓三楼路桥实训室建设项目（装饰、安装工程）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lang w:val="zh-CN"/>
        </w:rPr>
      </w:pPr>
      <w:r>
        <w:rPr>
          <w:rFonts w:hint="eastAsia" w:asciiTheme="minorEastAsia" w:hAnsiTheme="minorEastAsia" w:eastAsiaTheme="minorEastAsia" w:cstheme="minorEastAsia"/>
          <w:b w:val="0"/>
          <w:bCs/>
          <w:kern w:val="2"/>
          <w:sz w:val="21"/>
        </w:rPr>
        <w:t>项目名称：青教公寓三楼路桥实训室建设项目（装饰、安装工程）</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JY2018097</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asciiTheme="minorEastAsia" w:hAnsiTheme="minorEastAsia" w:eastAsiaTheme="minorEastAsia"/>
        </w:rPr>
      </w:pPr>
      <w:bookmarkStart w:id="60" w:name="_Toc403987197"/>
      <w:r>
        <w:rPr>
          <w:rFonts w:hint="eastAsia" w:asciiTheme="minorEastAsia" w:hAnsiTheme="minorEastAsia" w:eastAsiaTheme="minorEastAsia" w:cstheme="minorEastAsia"/>
          <w:b w:val="0"/>
          <w:bCs/>
          <w:kern w:val="2"/>
          <w:sz w:val="21"/>
          <w:lang w:val="zh-CN"/>
        </w:rPr>
        <w:t>本次采购的是青教公寓三楼路桥实训室建设项目（装饰、安装工程）</w:t>
      </w:r>
      <w:r>
        <w:rPr>
          <w:rFonts w:hint="eastAsia" w:asciiTheme="minorEastAsia" w:hAnsiTheme="minorEastAsia" w:eastAsiaTheme="minorEastAsia"/>
        </w:rPr>
        <w:t>。</w:t>
      </w:r>
    </w:p>
    <w:p>
      <w:pPr>
        <w:widowControl/>
        <w:shd w:val="clear" w:color="auto" w:fill="FFFFFF"/>
        <w:ind w:firstLine="420"/>
        <w:rPr>
          <w:rFonts w:hAnsi="宋体" w:eastAsia="宋体" w:cs="宋体"/>
          <w:spacing w:val="9"/>
          <w:sz w:val="21"/>
        </w:rPr>
      </w:pPr>
      <w:r>
        <w:rPr>
          <w:rFonts w:hint="eastAsia" w:hAnsi="宋体" w:eastAsia="宋体" w:cs="宋体"/>
          <w:spacing w:val="9"/>
          <w:sz w:val="21"/>
          <w:lang w:val="en-US" w:eastAsia="zh-CN"/>
        </w:rPr>
        <w:t>磋商预算价为</w:t>
      </w:r>
      <w:r>
        <w:rPr>
          <w:rFonts w:hint="eastAsia" w:hAnsi="宋体" w:eastAsia="宋体" w:cs="宋体"/>
          <w:spacing w:val="9"/>
          <w:sz w:val="21"/>
        </w:rPr>
        <w:t>人民币68.9万</w:t>
      </w:r>
      <w:r>
        <w:rPr>
          <w:rFonts w:hint="eastAsia" w:hAnsi="宋体" w:eastAsia="宋体" w:cs="宋体"/>
          <w:spacing w:val="9"/>
          <w:sz w:val="21"/>
          <w:lang w:eastAsia="zh-CN"/>
        </w:rPr>
        <w:t>，</w:t>
      </w:r>
      <w:r>
        <w:rPr>
          <w:rFonts w:hint="eastAsia" w:hAnsi="宋体" w:eastAsia="宋体" w:cs="宋体"/>
          <w:spacing w:val="9"/>
          <w:sz w:val="21"/>
          <w:lang w:val="en-US" w:eastAsia="zh-CN"/>
        </w:rPr>
        <w:t>响应</w:t>
      </w:r>
      <w:r>
        <w:rPr>
          <w:rFonts w:hint="eastAsia" w:hAnsi="宋体" w:eastAsia="宋体" w:cs="宋体"/>
          <w:spacing w:val="9"/>
          <w:sz w:val="21"/>
        </w:rPr>
        <w:t>报价超过</w:t>
      </w:r>
      <w:r>
        <w:rPr>
          <w:rFonts w:hint="eastAsia" w:hAnsi="宋体" w:eastAsia="宋体" w:cs="宋体"/>
          <w:spacing w:val="9"/>
          <w:sz w:val="21"/>
          <w:lang w:val="en-US" w:eastAsia="zh-CN"/>
        </w:rPr>
        <w:t>预算</w:t>
      </w:r>
      <w:r>
        <w:rPr>
          <w:rFonts w:hint="eastAsia" w:hAnsi="宋体" w:eastAsia="宋体" w:cs="宋体"/>
          <w:spacing w:val="9"/>
          <w:sz w:val="21"/>
        </w:rPr>
        <w:t>价将按无效</w:t>
      </w:r>
      <w:r>
        <w:rPr>
          <w:rFonts w:hint="eastAsia" w:hAnsi="宋体" w:eastAsia="宋体" w:cs="宋体"/>
          <w:spacing w:val="9"/>
          <w:sz w:val="21"/>
          <w:lang w:val="en-US" w:eastAsia="zh-CN"/>
        </w:rPr>
        <w:t>响应</w:t>
      </w:r>
      <w:r>
        <w:rPr>
          <w:rFonts w:hint="eastAsia" w:hAnsi="宋体" w:eastAsia="宋体" w:cs="宋体"/>
          <w:spacing w:val="9"/>
          <w:sz w:val="21"/>
        </w:rPr>
        <w:t>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项目的技术规格、要求、数量和样品提交等详见第五章。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（2）具有良好的商业信誉和健全的财务会计制度（（请提供上一年度</w:t>
      </w:r>
      <w:r>
        <w:rPr>
          <w:rFonts w:hint="eastAsia" w:asciiTheme="minorEastAsia" w:hAnsiTheme="minorEastAsia" w:eastAsiaTheme="minorEastAsia" w:cstheme="minorEastAsia"/>
          <w:bCs/>
          <w:snapToGrid w:val="0"/>
          <w:sz w:val="21"/>
          <w:lang w:val="en-US" w:eastAsia="zh-CN"/>
        </w:rPr>
        <w:t>经审计的</w:t>
      </w:r>
      <w:r>
        <w:rPr>
          <w:rFonts w:hint="eastAsia" w:asciiTheme="minorEastAsia" w:hAnsiTheme="minorEastAsia" w:eastAsiaTheme="minorEastAsia" w:cstheme="minorEastAsia"/>
          <w:bCs/>
          <w:snapToGrid w:val="0"/>
          <w:sz w:val="21"/>
        </w:rPr>
        <w:t>财务报告，或供响应文件递交截止时间前六个月中任一个月其基本开户银行出具的资信证明，或财政部门认可的政府采购专业担保机构出具的投标担保函））；</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（4）有依法缴纳税收和社会保障资金的良好记录（请提供响应文件递交截止时间前六个月中任一个月纳税的凭据，或依法免税的证明文件</w:t>
      </w:r>
      <w:r>
        <w:rPr>
          <w:rFonts w:hint="eastAsia" w:asciiTheme="minorEastAsia" w:hAnsiTheme="minorEastAsia" w:eastAsiaTheme="minorEastAsia" w:cstheme="minorEastAsia"/>
          <w:bCs/>
          <w:snapToGrid w:val="0"/>
          <w:sz w:val="21"/>
          <w:lang w:val="en-US" w:eastAsia="zh-CN"/>
        </w:rPr>
        <w:t>和</w:t>
      </w:r>
      <w:r>
        <w:rPr>
          <w:rFonts w:hint="eastAsia" w:asciiTheme="minorEastAsia" w:hAnsiTheme="minorEastAsia" w:eastAsiaTheme="minorEastAsia" w:cstheme="minorEastAsia"/>
          <w:bCs/>
          <w:snapToGrid w:val="0"/>
          <w:sz w:val="21"/>
        </w:rPr>
        <w:t>缴纳社会保险的专用收据或社会保险缴纳清单，或不需要缴纳社会保障资金的证明文件，受托人须递交本人在委托单位近3个月的社保缴费单）；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2017-2019年度江苏省省级机关、事业单位限额内工程定点采购分包一、分包二成交单位。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fldChar w:fldCharType="begin"/>
      </w:r>
      <w:r>
        <w:rPr>
          <w:rFonts w:hint="eastAsia" w:asciiTheme="minorEastAsia" w:hAnsiTheme="minorEastAsia" w:eastAsiaTheme="minorEastAsia" w:cstheme="minorEastAsia"/>
          <w:bCs/>
          <w:sz w:val="21"/>
          <w:szCs w:val="21"/>
        </w:rPr>
        <w:instrText xml:space="preserve"> HYPERLINK "mailto:凡有意参加投标者，请于2017年7月4日前将投标函发送至邮箱cgb@njitt.edu.cn，采购办不接受没有报名确认的询价文件。" </w:instrText>
      </w:r>
      <w:r>
        <w:rPr>
          <w:rFonts w:hint="eastAsia" w:asciiTheme="minorEastAsia" w:hAnsiTheme="minorEastAsia" w:eastAsiaTheme="minorEastAsia" w:cstheme="minorEastAsia"/>
          <w:bCs/>
          <w:sz w:val="21"/>
          <w:szCs w:val="21"/>
        </w:rPr>
        <w:fldChar w:fldCharType="separate"/>
      </w:r>
      <w:r>
        <w:rPr>
          <w:rFonts w:hint="eastAsia" w:asciiTheme="minorEastAsia" w:hAnsiTheme="minorEastAsia" w:eastAsiaTheme="minorEastAsia" w:cstheme="minorEastAsia"/>
          <w:bCs/>
          <w:sz w:val="21"/>
          <w:szCs w:val="21"/>
        </w:rPr>
        <w:t>凡有意参加的响应商，请于2018年 7月</w:t>
      </w:r>
      <w:r>
        <w:rPr>
          <w:rFonts w:hint="eastAsia" w:asciiTheme="minorEastAsia" w:hAnsiTheme="minorEastAsia" w:eastAsiaTheme="minorEastAsia" w:cstheme="minorEastAsia"/>
          <w:bCs/>
          <w:sz w:val="21"/>
          <w:szCs w:val="21"/>
          <w:lang w:val="en-US" w:eastAsia="zh-CN"/>
        </w:rPr>
        <w:t>23</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份。未按要求装订，作废件处理。</w:t>
      </w:r>
      <w:bookmarkStart w:id="94" w:name="_GoBack"/>
      <w:bookmarkEnd w:id="94"/>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（三）响应文件接收时间：2018年7月</w:t>
      </w:r>
      <w:r>
        <w:rPr>
          <w:rFonts w:hint="eastAsia" w:asciiTheme="minorEastAsia" w:hAnsiTheme="minorEastAsia" w:eastAsiaTheme="minorEastAsia" w:cstheme="minorEastAsia"/>
          <w:bCs/>
          <w:sz w:val="21"/>
          <w:szCs w:val="21"/>
          <w:lang w:val="en-US" w:eastAsia="zh-CN"/>
        </w:rPr>
        <w:t>25</w:t>
      </w:r>
      <w:r>
        <w:rPr>
          <w:rFonts w:hint="eastAsia" w:asciiTheme="minorEastAsia" w:hAnsiTheme="minorEastAsia" w:eastAsiaTheme="minorEastAsia" w:cstheme="minorEastAsia"/>
          <w:bCs/>
          <w:sz w:val="21"/>
          <w:szCs w:val="21"/>
        </w:rPr>
        <w:t xml:space="preserve">日 </w:t>
      </w:r>
      <w:r>
        <w:rPr>
          <w:rFonts w:hint="eastAsia" w:asciiTheme="minorEastAsia" w:hAnsiTheme="minorEastAsia" w:eastAsiaTheme="minorEastAsia" w:cstheme="minorEastAsia"/>
          <w:bCs/>
          <w:sz w:val="21"/>
          <w:szCs w:val="21"/>
          <w:lang w:val="en-US" w:eastAsia="zh-CN"/>
        </w:rPr>
        <w:t>上午8：40</w:t>
      </w:r>
      <w:r>
        <w:rPr>
          <w:rFonts w:hint="eastAsia" w:asciiTheme="minorEastAsia" w:hAnsiTheme="minorEastAsia" w:eastAsiaTheme="minorEastAsia" w:cstheme="minorEastAsia"/>
          <w:bCs/>
          <w:sz w:val="21"/>
          <w:szCs w:val="21"/>
        </w:rPr>
        <w:t xml:space="preserve"> </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（四）响应文件递交截止时间及开启时间：2018年7月</w:t>
      </w:r>
      <w:r>
        <w:rPr>
          <w:rFonts w:hint="eastAsia" w:asciiTheme="minorEastAsia" w:hAnsiTheme="minorEastAsia" w:eastAsiaTheme="minorEastAsia" w:cstheme="minorEastAsia"/>
          <w:bCs/>
          <w:sz w:val="21"/>
          <w:szCs w:val="21"/>
          <w:lang w:val="en-US" w:eastAsia="zh-CN"/>
        </w:rPr>
        <w:t>25</w:t>
      </w:r>
      <w:r>
        <w:rPr>
          <w:rFonts w:hint="eastAsia" w:asciiTheme="minorEastAsia" w:hAnsiTheme="minorEastAsia" w:eastAsiaTheme="minorEastAsia" w:cstheme="minorEastAsia"/>
          <w:bCs/>
          <w:sz w:val="21"/>
          <w:szCs w:val="21"/>
        </w:rPr>
        <w:t xml:space="preserve">日 </w:t>
      </w:r>
      <w:r>
        <w:rPr>
          <w:rFonts w:hint="eastAsia" w:asciiTheme="minorEastAsia" w:hAnsiTheme="minorEastAsia" w:eastAsiaTheme="minorEastAsia" w:cstheme="minorEastAsia"/>
          <w:bCs/>
          <w:sz w:val="21"/>
          <w:szCs w:val="21"/>
          <w:lang w:val="en-US" w:eastAsia="zh-CN"/>
        </w:rPr>
        <w:t>上午9：00</w:t>
      </w:r>
      <w:r>
        <w:rPr>
          <w:rFonts w:hint="eastAsia" w:asciiTheme="minorEastAsia" w:hAnsiTheme="minorEastAsia" w:eastAsiaTheme="minorEastAsia" w:cstheme="minorEastAsia"/>
          <w:bCs/>
          <w:sz w:val="21"/>
          <w:szCs w:val="21"/>
        </w:rPr>
        <w:t xml:space="preserve">  </w:t>
      </w:r>
    </w:p>
    <w:p>
      <w:pPr>
        <w:pStyle w:val="21"/>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响应文件接收及开启地点：南京市江宁区龙眠大道629号南京交通职业技术学院</w:t>
      </w:r>
      <w:r>
        <w:rPr>
          <w:rFonts w:hint="eastAsia" w:asciiTheme="minorEastAsia" w:hAnsiTheme="minorEastAsia" w:eastAsiaTheme="minorEastAsia" w:cstheme="minorEastAsia"/>
          <w:sz w:val="21"/>
          <w:szCs w:val="21"/>
        </w:rPr>
        <w:t>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（二）磋商保证金：壹万圆整 (仅接受本票及汇票形式，不接受现金及其他形式)， 成交后转为履约保证金（履约保证金不足部分按合同规定金额补齐）。（本票或汇票不需要学校帐号）</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采购单位联系人：蔡老师     联系电话：025—86115896</w:t>
      </w:r>
    </w:p>
    <w:p>
      <w:pPr>
        <w:pStyle w:val="20"/>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竞争性磋商文件编制：刘老师（男）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513029237"/>
      <w:bookmarkStart w:id="68" w:name="_Toc20823309"/>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156" w:beforeLines="50" w:after="156"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5"/>
          <w:rFonts w:hint="eastAsia" w:cs="Arial" w:asciiTheme="minorEastAsia" w:hAnsiTheme="minorEastAsia" w:eastAsiaTheme="minorEastAsia"/>
          <w:i w:val="0"/>
          <w:iCs w:val="0"/>
          <w:sz w:val="21"/>
          <w:shd w:val="clear" w:color="auto" w:fill="FFFFFF"/>
        </w:rPr>
        <w:t>采购人</w:t>
      </w:r>
      <w:r>
        <w:rPr>
          <w:rStyle w:val="15"/>
          <w:rFonts w:cs="Arial" w:asciiTheme="minorEastAsia" w:hAnsiTheme="minorEastAsia" w:eastAsiaTheme="minorEastAsia"/>
          <w:i w:val="0"/>
          <w:iCs w:val="0"/>
          <w:sz w:val="21"/>
          <w:shd w:val="clear" w:color="auto" w:fill="FFFFFF"/>
        </w:rPr>
        <w:t>有权在</w:t>
      </w:r>
      <w:r>
        <w:rPr>
          <w:rStyle w:val="15"/>
          <w:rFonts w:hint="eastAsia" w:cs="Arial" w:asciiTheme="minorEastAsia" w:hAnsiTheme="minorEastAsia" w:eastAsiaTheme="minorEastAsia"/>
          <w:i w:val="0"/>
          <w:iCs w:val="0"/>
          <w:sz w:val="21"/>
          <w:shd w:val="clear" w:color="auto" w:fill="FFFFFF"/>
        </w:rPr>
        <w:t>磋商</w:t>
      </w:r>
      <w:r>
        <w:rPr>
          <w:rStyle w:val="15"/>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开工日期：2018 年   月    日（以学校通知为准）。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竣工工期：2018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合同订立时间：2018年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36"/>
          <w:szCs w:val="36"/>
        </w:rPr>
      </w:pPr>
      <w:bookmarkStart w:id="82" w:name="_Toc16941"/>
      <w:r>
        <w:rPr>
          <w:rFonts w:hint="eastAsia" w:asciiTheme="minorEastAsia" w:hAnsiTheme="minorEastAsia" w:eastAsiaTheme="minorEastAsia" w:cstheme="majorEastAsia"/>
          <w:sz w:val="36"/>
          <w:szCs w:val="36"/>
        </w:rPr>
        <w:t xml:space="preserve">第五章  </w:t>
      </w:r>
      <w:bookmarkEnd w:id="81"/>
      <w:r>
        <w:rPr>
          <w:rFonts w:hint="eastAsia" w:asciiTheme="minorEastAsia" w:hAnsiTheme="minorEastAsia" w:eastAsiaTheme="minorEastAsia" w:cstheme="majorEastAsia"/>
          <w:sz w:val="36"/>
          <w:szCs w:val="36"/>
        </w:rPr>
        <w:t>采购项目的技术规格、要求和数量等</w:t>
      </w:r>
      <w:bookmarkEnd w:id="82"/>
    </w:p>
    <w:bookmarkEnd w:id="20"/>
    <w:bookmarkEnd w:id="21"/>
    <w:bookmarkEnd w:id="22"/>
    <w:bookmarkEnd w:id="23"/>
    <w:bookmarkEnd w:id="24"/>
    <w:bookmarkEnd w:id="64"/>
    <w:p>
      <w:pPr>
        <w:widowControl/>
        <w:rPr>
          <w:rFonts w:hAnsi="宋体" w:eastAsia="宋体"/>
          <w:bCs/>
          <w:sz w:val="21"/>
        </w:rPr>
      </w:pPr>
      <w:bookmarkStart w:id="83" w:name="_Toc403987220"/>
      <w:r>
        <w:rPr>
          <w:rFonts w:hint="eastAsia" w:hAnsi="宋体" w:eastAsia="宋体"/>
          <w:bCs/>
          <w:sz w:val="21"/>
        </w:rPr>
        <w:t>一、项目名称：青教公寓三楼路桥实训室建设项目（装饰、安装工程）</w:t>
      </w:r>
    </w:p>
    <w:p>
      <w:pPr>
        <w:widowControl/>
        <w:rPr>
          <w:rFonts w:hAnsi="宋体" w:eastAsia="宋体"/>
          <w:bCs/>
          <w:sz w:val="21"/>
        </w:rPr>
      </w:pPr>
      <w:r>
        <w:rPr>
          <w:rFonts w:hint="eastAsia" w:hAnsi="宋体" w:eastAsia="宋体"/>
          <w:bCs/>
          <w:sz w:val="21"/>
        </w:rPr>
        <w:t>二、项目控制价：人民币68.9万。</w:t>
      </w:r>
    </w:p>
    <w:p>
      <w:pPr>
        <w:widowControl/>
        <w:rPr>
          <w:rFonts w:hAnsi="宋体" w:eastAsia="宋体"/>
          <w:bCs/>
          <w:sz w:val="21"/>
        </w:rPr>
      </w:pPr>
      <w:r>
        <w:rPr>
          <w:rFonts w:hint="eastAsia" w:hAnsi="宋体" w:eastAsia="宋体"/>
          <w:bCs/>
          <w:sz w:val="21"/>
        </w:rPr>
        <w:t>三、项目内容：青教公寓三楼路桥实训室建设项目（装饰、安装工程）（清单见附件）。</w:t>
      </w:r>
    </w:p>
    <w:p>
      <w:pPr>
        <w:widowControl/>
        <w:rPr>
          <w:rFonts w:hAnsi="宋体" w:eastAsia="宋体"/>
          <w:bCs/>
          <w:sz w:val="21"/>
        </w:rPr>
      </w:pPr>
      <w:r>
        <w:rPr>
          <w:rFonts w:hint="eastAsia" w:hAnsi="宋体" w:eastAsia="宋体"/>
          <w:bCs/>
          <w:sz w:val="21"/>
        </w:rPr>
        <w:t>四、响应商资格</w:t>
      </w:r>
    </w:p>
    <w:p>
      <w:pPr>
        <w:widowControl/>
        <w:rPr>
          <w:rFonts w:hAnsi="宋体" w:eastAsia="宋体"/>
          <w:bCs/>
          <w:sz w:val="21"/>
        </w:rPr>
      </w:pPr>
      <w:r>
        <w:rPr>
          <w:rFonts w:hint="eastAsia" w:hAnsi="宋体" w:eastAsia="宋体"/>
          <w:bCs/>
          <w:sz w:val="21"/>
        </w:rPr>
        <w:t>2017-2019年度江苏省省级机关、事业单位限额内工程定点采购分包一、分包二成交单位。</w:t>
      </w:r>
    </w:p>
    <w:p>
      <w:pPr>
        <w:widowControl/>
        <w:rPr>
          <w:rFonts w:hAnsi="宋体" w:eastAsia="宋体"/>
          <w:bCs/>
          <w:sz w:val="21"/>
        </w:rPr>
      </w:pPr>
      <w:r>
        <w:rPr>
          <w:rFonts w:hint="eastAsia" w:hAnsi="宋体" w:eastAsia="宋体"/>
          <w:bCs/>
          <w:sz w:val="21"/>
        </w:rPr>
        <w:t>五、响应说明及要求（第3、4条必须在响应文件中做出书面承诺）</w:t>
      </w:r>
    </w:p>
    <w:p>
      <w:pPr>
        <w:widowControl/>
        <w:rPr>
          <w:rFonts w:hAnsi="宋体" w:eastAsia="宋体"/>
          <w:bCs/>
          <w:sz w:val="21"/>
        </w:rPr>
      </w:pPr>
      <w:r>
        <w:rPr>
          <w:rFonts w:hint="eastAsia" w:hAnsi="宋体" w:eastAsia="宋体"/>
          <w:bCs/>
          <w:sz w:val="21"/>
        </w:rPr>
        <w:t>响应商在认真阅读询价文件后须撰写服务承诺书并提供以下证明及资料：</w:t>
      </w:r>
    </w:p>
    <w:p>
      <w:pPr>
        <w:widowControl/>
        <w:rPr>
          <w:rFonts w:hAnsi="宋体" w:eastAsia="宋体"/>
          <w:bCs/>
          <w:sz w:val="21"/>
        </w:rPr>
      </w:pPr>
      <w:r>
        <w:rPr>
          <w:rFonts w:hint="eastAsia" w:hAnsi="宋体" w:eastAsia="宋体"/>
          <w:bCs/>
          <w:sz w:val="21"/>
        </w:rPr>
        <w:t>1、法定代表人身份证明和法定代表人对业务代表的正式授权书（一个单位不得委托多人代理，一人不得代理多个单位，否则响应无效）；</w:t>
      </w:r>
    </w:p>
    <w:p>
      <w:pPr>
        <w:widowControl/>
        <w:rPr>
          <w:rFonts w:hAnsi="宋体" w:eastAsia="宋体"/>
          <w:bCs/>
          <w:sz w:val="21"/>
        </w:rPr>
      </w:pPr>
      <w:r>
        <w:rPr>
          <w:rFonts w:hint="eastAsia" w:hAnsi="宋体" w:eastAsia="宋体"/>
          <w:bCs/>
          <w:sz w:val="21"/>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rPr>
          <w:rFonts w:hAnsi="宋体" w:eastAsia="宋体"/>
          <w:bCs/>
          <w:sz w:val="21"/>
        </w:rPr>
      </w:pPr>
      <w:r>
        <w:rPr>
          <w:rFonts w:hint="eastAsia" w:hAnsi="宋体" w:eastAsia="宋体"/>
          <w:bCs/>
          <w:sz w:val="21"/>
        </w:rPr>
        <w:t>3、成交人需承诺其承担的工程项目在合同期内全部验收合格。</w:t>
      </w:r>
    </w:p>
    <w:p>
      <w:pPr>
        <w:widowControl/>
        <w:rPr>
          <w:rFonts w:hAnsi="宋体" w:eastAsia="宋体"/>
          <w:bCs/>
          <w:sz w:val="21"/>
        </w:rPr>
      </w:pPr>
      <w:r>
        <w:rPr>
          <w:rFonts w:hint="eastAsia" w:hAnsi="宋体" w:eastAsia="宋体"/>
          <w:bCs/>
          <w:sz w:val="21"/>
        </w:rPr>
        <w:t>4、成交人需承诺不得将成交项目转包及其它违规行为，一经发现立即取消定点施工资格，并按相关法律法规上报处理。</w:t>
      </w:r>
    </w:p>
    <w:p>
      <w:pPr>
        <w:widowControl/>
        <w:rPr>
          <w:rFonts w:hAnsi="宋体" w:eastAsia="宋体"/>
          <w:bCs/>
          <w:sz w:val="21"/>
        </w:rPr>
      </w:pPr>
      <w:r>
        <w:rPr>
          <w:rFonts w:hint="eastAsia" w:hAnsi="宋体" w:eastAsia="宋体"/>
          <w:bCs/>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rPr>
          <w:rFonts w:hAnsi="宋体" w:eastAsia="宋体"/>
          <w:bCs/>
          <w:sz w:val="21"/>
        </w:rPr>
      </w:pPr>
      <w:r>
        <w:rPr>
          <w:rFonts w:hint="eastAsia" w:hAnsi="宋体" w:eastAsia="宋体"/>
          <w:bCs/>
          <w:sz w:val="21"/>
        </w:rPr>
        <w:t>6、响应商根据项目情况，客观报价，如发现恶意报价行为，作废标处理。</w:t>
      </w:r>
    </w:p>
    <w:p>
      <w:pPr>
        <w:widowControl/>
        <w:rPr>
          <w:rFonts w:hAnsi="宋体" w:eastAsia="宋体"/>
          <w:bCs/>
          <w:sz w:val="21"/>
        </w:rPr>
      </w:pPr>
      <w:r>
        <w:rPr>
          <w:rFonts w:hint="eastAsia" w:hAnsi="宋体" w:eastAsia="宋体"/>
          <w:bCs/>
          <w:sz w:val="21"/>
        </w:rPr>
        <w:t>7、磋商保证金1万元，成交后转为履约保证金。</w:t>
      </w:r>
    </w:p>
    <w:p>
      <w:pPr>
        <w:widowControl/>
        <w:rPr>
          <w:rFonts w:hint="eastAsia" w:hAnsi="宋体" w:eastAsia="宋体"/>
          <w:bCs/>
          <w:sz w:val="21"/>
        </w:rPr>
      </w:pPr>
      <w:r>
        <w:rPr>
          <w:rFonts w:hint="eastAsia" w:hAnsi="宋体" w:eastAsia="宋体"/>
          <w:bCs/>
          <w:sz w:val="21"/>
        </w:rPr>
        <w:t>8、单项工程前期技术服务费用28500元（包括项目设计费25000元，项目招标清单编制费用3500元）由中标单位支付，支付时间为中标后20个工作日内。</w:t>
      </w:r>
    </w:p>
    <w:p>
      <w:pPr>
        <w:widowControl/>
        <w:rPr>
          <w:rFonts w:hAnsi="宋体" w:eastAsia="宋体"/>
          <w:bCs/>
          <w:sz w:val="21"/>
        </w:rPr>
      </w:pPr>
      <w:r>
        <w:rPr>
          <w:rFonts w:hint="eastAsia" w:hAnsi="宋体" w:eastAsia="宋体"/>
          <w:bCs/>
          <w:sz w:val="21"/>
        </w:rPr>
        <w:t>9、单项工程提供详细施工技术方案及未来清单报价表（含综合单价分析表等），并附光盘。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六、材质及质量要求</w:t>
      </w:r>
    </w:p>
    <w:p>
      <w:pPr>
        <w:widowControl/>
        <w:rPr>
          <w:rFonts w:hAnsi="宋体" w:eastAsia="宋体"/>
          <w:bCs/>
          <w:sz w:val="21"/>
        </w:rPr>
      </w:pPr>
      <w:r>
        <w:rPr>
          <w:rFonts w:hint="eastAsia" w:hAnsi="宋体" w:eastAsia="宋体"/>
          <w:bCs/>
          <w:sz w:val="21"/>
        </w:rPr>
        <w:t>主材必须严格选用优质、环保、无腐蚀性产品，材料进场提供产品合格证并办理材料报验手续；施工规范符合现行国家规范；工程质量要求为：合格。</w:t>
      </w:r>
    </w:p>
    <w:p>
      <w:pPr>
        <w:widowControl/>
        <w:rPr>
          <w:rFonts w:hint="eastAsia" w:hAnsi="宋体" w:eastAsia="宋体"/>
          <w:bCs/>
          <w:sz w:val="21"/>
        </w:rPr>
      </w:pPr>
      <w:r>
        <w:rPr>
          <w:rFonts w:hint="eastAsia" w:hAnsi="宋体" w:eastAsia="宋体"/>
          <w:bCs/>
          <w:sz w:val="21"/>
        </w:rPr>
        <w:t>主要材料品牌及样品提供要求：</w:t>
      </w:r>
    </w:p>
    <w:p>
      <w:pPr>
        <w:widowControl/>
        <w:rPr>
          <w:rFonts w:hint="eastAsia" w:hAnsi="宋体" w:eastAsia="宋体"/>
          <w:bCs/>
          <w:sz w:val="21"/>
        </w:rPr>
      </w:pPr>
      <w:r>
        <w:rPr>
          <w:rFonts w:hint="eastAsia" w:hAnsi="宋体" w:eastAsia="宋体"/>
          <w:bCs/>
          <w:sz w:val="21"/>
          <w:lang w:val="en-US" w:eastAsia="zh-CN"/>
        </w:rPr>
        <w:t>请参看主材品牌清单，品牌为</w:t>
      </w:r>
      <w:r>
        <w:rPr>
          <w:rFonts w:hint="eastAsia" w:hAnsi="宋体" w:eastAsia="宋体"/>
          <w:bCs/>
          <w:sz w:val="21"/>
        </w:rPr>
        <w:t>同档次或高于此档次产品</w:t>
      </w:r>
      <w:r>
        <w:rPr>
          <w:rFonts w:hint="eastAsia" w:hAnsi="宋体" w:eastAsia="宋体"/>
          <w:bCs/>
          <w:sz w:val="21"/>
          <w:lang w:eastAsia="zh-CN"/>
        </w:rPr>
        <w:t>，</w:t>
      </w:r>
      <w:r>
        <w:rPr>
          <w:rFonts w:hint="eastAsia" w:hAnsi="宋体" w:eastAsia="宋体"/>
          <w:bCs/>
          <w:sz w:val="21"/>
          <w:lang w:val="en-US" w:eastAsia="zh-CN"/>
        </w:rPr>
        <w:t>样品请提供单件。</w:t>
      </w:r>
    </w:p>
    <w:p>
      <w:pPr>
        <w:widowControl/>
        <w:rPr>
          <w:rFonts w:hint="eastAsia" w:hAnsi="宋体" w:eastAsia="宋体"/>
          <w:bCs/>
          <w:sz w:val="21"/>
        </w:rPr>
      </w:pPr>
      <w:r>
        <w:rPr>
          <w:rFonts w:hint="eastAsia" w:hAnsi="宋体" w:eastAsia="宋体"/>
          <w:bCs/>
          <w:sz w:val="21"/>
        </w:rPr>
        <w:t>磋商时，务必</w:t>
      </w:r>
      <w:r>
        <w:rPr>
          <w:rFonts w:hint="eastAsia" w:hAnsi="宋体" w:eastAsia="宋体"/>
          <w:bCs/>
          <w:sz w:val="21"/>
          <w:lang w:val="en-US" w:eastAsia="zh-CN"/>
        </w:rPr>
        <w:t>按照</w:t>
      </w:r>
      <w:r>
        <w:rPr>
          <w:rFonts w:hint="eastAsia" w:hAnsi="宋体" w:eastAsia="宋体"/>
          <w:bCs/>
          <w:sz w:val="21"/>
        </w:rPr>
        <w:t>要求，提供符合要求的样品，开标前送至弘毅楼2</w:t>
      </w:r>
      <w:r>
        <w:rPr>
          <w:rFonts w:hint="eastAsia" w:hAnsi="宋体" w:eastAsia="宋体"/>
          <w:bCs/>
          <w:sz w:val="21"/>
          <w:lang w:val="en-US" w:eastAsia="zh-CN"/>
        </w:rPr>
        <w:t>17</w:t>
      </w:r>
      <w:r>
        <w:rPr>
          <w:rFonts w:hint="eastAsia" w:hAnsi="宋体" w:eastAsia="宋体"/>
          <w:bCs/>
          <w:sz w:val="21"/>
        </w:rPr>
        <w:t>（</w:t>
      </w:r>
      <w:r>
        <w:rPr>
          <w:rFonts w:hint="eastAsia" w:hAnsi="宋体" w:eastAsia="宋体"/>
          <w:bCs/>
          <w:sz w:val="21"/>
          <w:lang w:val="en-US" w:eastAsia="zh-CN"/>
        </w:rPr>
        <w:t>7</w:t>
      </w:r>
      <w:r>
        <w:rPr>
          <w:rFonts w:hint="eastAsia" w:hAnsi="宋体" w:eastAsia="宋体"/>
          <w:bCs/>
          <w:sz w:val="21"/>
        </w:rPr>
        <w:t>月</w:t>
      </w:r>
      <w:r>
        <w:rPr>
          <w:rFonts w:hint="eastAsia" w:hAnsi="宋体" w:eastAsia="宋体"/>
          <w:bCs/>
          <w:sz w:val="21"/>
          <w:lang w:val="en-US" w:eastAsia="zh-CN"/>
        </w:rPr>
        <w:t>25</w:t>
      </w:r>
      <w:r>
        <w:rPr>
          <w:rFonts w:hint="eastAsia" w:hAnsi="宋体" w:eastAsia="宋体"/>
          <w:bCs/>
          <w:sz w:val="21"/>
        </w:rPr>
        <w:t>日</w:t>
      </w:r>
      <w:r>
        <w:rPr>
          <w:rFonts w:hint="eastAsia" w:hAnsi="宋体" w:eastAsia="宋体"/>
          <w:bCs/>
          <w:sz w:val="21"/>
          <w:lang w:val="en-US" w:eastAsia="zh-CN"/>
        </w:rPr>
        <w:t>上</w:t>
      </w:r>
      <w:r>
        <w:rPr>
          <w:rFonts w:hint="eastAsia" w:hAnsi="宋体" w:eastAsia="宋体"/>
          <w:bCs/>
          <w:sz w:val="21"/>
        </w:rPr>
        <w:t>午</w:t>
      </w:r>
      <w:r>
        <w:rPr>
          <w:rFonts w:hint="eastAsia" w:hAnsi="宋体" w:eastAsia="宋体"/>
          <w:bCs/>
          <w:sz w:val="21"/>
          <w:lang w:val="en-US" w:eastAsia="zh-CN"/>
        </w:rPr>
        <w:t>9:00</w:t>
      </w:r>
      <w:r>
        <w:rPr>
          <w:rFonts w:hint="eastAsia" w:hAnsi="宋体" w:eastAsia="宋体"/>
          <w:bCs/>
          <w:sz w:val="21"/>
        </w:rPr>
        <w:t>）。</w:t>
      </w:r>
    </w:p>
    <w:p>
      <w:pPr>
        <w:widowControl/>
        <w:rPr>
          <w:rFonts w:hAnsi="宋体" w:eastAsia="宋体"/>
          <w:bCs/>
          <w:sz w:val="21"/>
        </w:rPr>
      </w:pPr>
      <w:r>
        <w:rPr>
          <w:rFonts w:hint="eastAsia" w:hAnsi="宋体" w:eastAsia="宋体"/>
          <w:bCs/>
          <w:sz w:val="21"/>
        </w:rPr>
        <w:t>七、工期要求</w:t>
      </w:r>
    </w:p>
    <w:p>
      <w:pPr>
        <w:widowControl/>
        <w:rPr>
          <w:rFonts w:hAnsi="宋体" w:eastAsia="宋体"/>
          <w:bCs/>
          <w:sz w:val="21"/>
        </w:rPr>
      </w:pPr>
      <w:r>
        <w:rPr>
          <w:rFonts w:hint="eastAsia" w:hAnsi="宋体" w:eastAsia="宋体"/>
          <w:bCs/>
          <w:sz w:val="21"/>
        </w:rPr>
        <w:t>30日历日。开工日期以甲方通知为准。施工现场要保证不影响正常教学和办公。</w:t>
      </w:r>
    </w:p>
    <w:p>
      <w:pPr>
        <w:widowControl/>
        <w:rPr>
          <w:rFonts w:hAnsi="宋体" w:eastAsia="宋体"/>
          <w:bCs/>
          <w:sz w:val="21"/>
        </w:rPr>
      </w:pPr>
      <w:r>
        <w:rPr>
          <w:rFonts w:hint="eastAsia" w:hAnsi="宋体" w:eastAsia="宋体"/>
          <w:bCs/>
          <w:sz w:val="21"/>
        </w:rPr>
        <w:t>八、施工管理要求</w:t>
      </w:r>
    </w:p>
    <w:p>
      <w:pPr>
        <w:widowControl/>
        <w:rPr>
          <w:rFonts w:hAnsi="宋体" w:eastAsia="宋体"/>
          <w:bCs/>
          <w:sz w:val="21"/>
        </w:rPr>
      </w:pPr>
      <w:r>
        <w:rPr>
          <w:rFonts w:hint="eastAsia" w:hAnsi="宋体" w:eastAsia="宋体"/>
          <w:bCs/>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rPr>
          <w:rFonts w:hAnsi="宋体" w:eastAsia="宋体"/>
          <w:bCs/>
          <w:sz w:val="21"/>
        </w:rPr>
      </w:pPr>
      <w:r>
        <w:rPr>
          <w:rFonts w:hint="eastAsia" w:hAnsi="宋体" w:eastAsia="宋体"/>
          <w:bCs/>
          <w:sz w:val="21"/>
        </w:rPr>
        <w:t>2、主材检测：业主可随时对工程主要材料选择送检，检测费用包含在响应价内，如发现以次充好或不合格材料，除及时更换合格产品外，每发现一处扣罚款2000元。</w:t>
      </w:r>
    </w:p>
    <w:p>
      <w:pPr>
        <w:widowControl/>
        <w:rPr>
          <w:rFonts w:hAnsi="宋体" w:eastAsia="宋体"/>
          <w:bCs/>
          <w:sz w:val="21"/>
        </w:rPr>
      </w:pPr>
      <w:r>
        <w:rPr>
          <w:rFonts w:hint="eastAsia" w:hAnsi="宋体" w:eastAsia="宋体"/>
          <w:bCs/>
          <w:sz w:val="21"/>
        </w:rPr>
        <w:t>3、主要材料进场须经业主确认。</w:t>
      </w:r>
    </w:p>
    <w:p>
      <w:pPr>
        <w:widowControl/>
        <w:rPr>
          <w:rFonts w:hAnsi="宋体" w:eastAsia="宋体"/>
          <w:bCs/>
          <w:sz w:val="21"/>
        </w:rPr>
      </w:pPr>
      <w:r>
        <w:rPr>
          <w:rFonts w:hint="eastAsia" w:hAnsi="宋体" w:eastAsia="宋体"/>
          <w:bCs/>
          <w:sz w:val="21"/>
        </w:rPr>
        <w:t>4、图纸设计若有不符合现行规范、规定、标准等或其他不到位之处，施工单位必须提出，待业主确认后再施工，否则因此造成的质量事故由施工单位承担。</w:t>
      </w:r>
    </w:p>
    <w:p>
      <w:pPr>
        <w:widowControl/>
        <w:rPr>
          <w:rFonts w:hAnsi="宋体" w:eastAsia="宋体"/>
          <w:bCs/>
          <w:sz w:val="21"/>
        </w:rPr>
      </w:pPr>
      <w:r>
        <w:rPr>
          <w:rFonts w:hint="eastAsia" w:hAnsi="宋体" w:eastAsia="宋体"/>
          <w:bCs/>
          <w:sz w:val="21"/>
        </w:rPr>
        <w:t>5、隐蔽工程或部位必须报甲方同意后，方可进入下一步工序并自行留存相关资料，否则结算不予承认。</w:t>
      </w:r>
    </w:p>
    <w:p>
      <w:pPr>
        <w:widowControl/>
        <w:rPr>
          <w:rFonts w:hAnsi="宋体" w:eastAsia="宋体"/>
          <w:bCs/>
          <w:sz w:val="21"/>
        </w:rPr>
      </w:pPr>
      <w:r>
        <w:rPr>
          <w:rFonts w:hint="eastAsia" w:hAnsi="宋体" w:eastAsia="宋体"/>
          <w:bCs/>
          <w:sz w:val="21"/>
        </w:rPr>
        <w:t>6、施工管理中，未按规定要求（安全文明施工、质量标准等方面）进行施工、管理的，罚款300-500元/次。</w:t>
      </w:r>
    </w:p>
    <w:p>
      <w:pPr>
        <w:widowControl/>
        <w:rPr>
          <w:rFonts w:hAnsi="宋体" w:eastAsia="宋体"/>
          <w:bCs/>
          <w:sz w:val="21"/>
        </w:rPr>
      </w:pPr>
      <w:r>
        <w:rPr>
          <w:rFonts w:hint="eastAsia" w:hAnsi="宋体" w:eastAsia="宋体"/>
          <w:bCs/>
          <w:sz w:val="21"/>
        </w:rPr>
        <w:t>7、单项工程前期技术服务费用（施工方案、招标控制价、招标清单等编制）由中标单位支付，支付时间为成交后20个工作日内。</w:t>
      </w:r>
    </w:p>
    <w:p>
      <w:pPr>
        <w:widowControl/>
        <w:rPr>
          <w:rFonts w:hAnsi="宋体" w:eastAsia="宋体"/>
          <w:bCs/>
          <w:sz w:val="21"/>
        </w:rPr>
      </w:pPr>
      <w:r>
        <w:rPr>
          <w:rFonts w:hint="eastAsia" w:hAnsi="宋体" w:eastAsia="宋体"/>
          <w:bCs/>
          <w:sz w:val="21"/>
        </w:rPr>
        <w:t>8、单项工程提供详细施工技术方案及未来清单报价表（含综合单价分析表等），并附光盘。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九、响应报价</w:t>
      </w:r>
    </w:p>
    <w:p>
      <w:pPr>
        <w:widowControl/>
        <w:ind w:firstLine="420" w:firstLineChars="200"/>
        <w:rPr>
          <w:rFonts w:hAnsi="宋体" w:eastAsia="宋体"/>
          <w:bCs/>
          <w:sz w:val="21"/>
        </w:rPr>
      </w:pPr>
      <w:r>
        <w:rPr>
          <w:rFonts w:hint="eastAsia" w:hAnsi="宋体" w:eastAsia="宋体"/>
          <w:bCs/>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rPr>
          <w:rFonts w:hAnsi="宋体" w:eastAsia="宋体"/>
          <w:bCs/>
          <w:sz w:val="21"/>
        </w:rPr>
      </w:pPr>
      <w:r>
        <w:rPr>
          <w:rFonts w:hint="eastAsia" w:hAnsi="宋体" w:eastAsia="宋体"/>
          <w:bCs/>
          <w:sz w:val="21"/>
        </w:rPr>
        <w:t>十、付款方式</w:t>
      </w:r>
    </w:p>
    <w:p>
      <w:pPr>
        <w:widowControl/>
        <w:ind w:firstLine="420" w:firstLineChars="200"/>
        <w:rPr>
          <w:rFonts w:hAnsi="宋体" w:eastAsia="宋体"/>
          <w:bCs/>
          <w:sz w:val="21"/>
        </w:rPr>
      </w:pPr>
      <w:r>
        <w:rPr>
          <w:rFonts w:hint="eastAsia" w:hAnsi="宋体" w:eastAsia="宋体"/>
          <w:bCs/>
          <w:sz w:val="21"/>
        </w:rPr>
        <w:t>本工程无预付款；完工验收合格后付至合同价的70 %；经审计后付至审定价扣除审计费的 9</w:t>
      </w:r>
      <w:r>
        <w:rPr>
          <w:rFonts w:hAnsi="宋体" w:eastAsia="宋体"/>
          <w:bCs/>
          <w:sz w:val="21"/>
        </w:rPr>
        <w:t>7</w:t>
      </w:r>
      <w:r>
        <w:rPr>
          <w:rFonts w:hint="eastAsia" w:hAnsi="宋体" w:eastAsia="宋体"/>
          <w:bCs/>
          <w:sz w:val="21"/>
        </w:rPr>
        <w:t xml:space="preserve"> %，余款在质保期到后全额无息付清，须提供正规发票，审计费按校审计相关规定执行。</w:t>
      </w: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ind w:firstLine="420" w:firstLineChars="200"/>
        <w:rPr>
          <w:rFonts w:hAnsi="宋体" w:eastAsia="宋体"/>
          <w:bCs/>
          <w:sz w:val="21"/>
        </w:rPr>
      </w:pPr>
    </w:p>
    <w:p>
      <w:pPr>
        <w:widowControl/>
        <w:rPr>
          <w:rFonts w:hAnsi="宋体" w:eastAsia="宋体"/>
          <w:bCs/>
          <w:sz w:val="21"/>
        </w:rPr>
      </w:pPr>
    </w:p>
    <w:p>
      <w:pP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
      <w:pPr>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br w:type="textWrapping"/>
      </w:r>
    </w:p>
    <w:p>
      <w:pPr>
        <w:jc w:val="center"/>
        <w:rPr>
          <w:rFonts w:hint="eastAsia" w:cs="宋体" w:asciiTheme="minorEastAsia" w:hAnsiTheme="minorEastAsia" w:eastAsiaTheme="minorEastAsia"/>
          <w:sz w:val="36"/>
          <w:szCs w:val="36"/>
        </w:rPr>
      </w:pPr>
    </w:p>
    <w:p>
      <w:pPr>
        <w:jc w:val="center"/>
        <w:rPr>
          <w:rFonts w:hint="eastAsia" w:cs="宋体" w:asciiTheme="minorEastAsia" w:hAnsiTheme="minorEastAsia" w:eastAsiaTheme="minorEastAsia"/>
          <w:sz w:val="36"/>
          <w:szCs w:val="36"/>
        </w:rPr>
      </w:pPr>
    </w:p>
    <w:p>
      <w:pPr>
        <w:jc w:val="center"/>
        <w:rPr>
          <w:rFonts w:hint="eastAsia" w:cs="宋体" w:asciiTheme="minorEastAsia" w:hAnsiTheme="minorEastAsia" w:eastAsiaTheme="minorEastAsia"/>
          <w:sz w:val="36"/>
          <w:szCs w:val="36"/>
        </w:rPr>
      </w:pPr>
    </w:p>
    <w:p>
      <w:pPr>
        <w:jc w:val="center"/>
        <w:rPr>
          <w:rFonts w:hint="eastAsia" w:cs="宋体" w:asciiTheme="minorEastAsia" w:hAnsiTheme="minorEastAsia" w:eastAsiaTheme="minorEastAsia"/>
          <w:sz w:val="36"/>
          <w:szCs w:val="36"/>
        </w:rPr>
      </w:pPr>
    </w:p>
    <w:p>
      <w:pPr>
        <w:jc w:val="center"/>
        <w:rPr>
          <w:rFonts w:hint="eastAsia" w:cs="宋体" w:asciiTheme="minorEastAsia" w:hAnsiTheme="minorEastAsia" w:eastAsiaTheme="minorEastAsia"/>
          <w:sz w:val="36"/>
          <w:szCs w:val="36"/>
        </w:rPr>
      </w:pPr>
    </w:p>
    <w:p>
      <w:pPr>
        <w:jc w:val="center"/>
        <w:rPr>
          <w:rFonts w:hint="eastAsia" w:cs="宋体" w:asciiTheme="minorEastAsia" w:hAnsiTheme="minorEastAsia" w:eastAsiaTheme="minorEastAsia"/>
          <w:sz w:val="36"/>
          <w:szCs w:val="36"/>
        </w:rPr>
      </w:pPr>
    </w:p>
    <w:p>
      <w:pPr>
        <w:jc w:val="center"/>
        <w:rPr>
          <w:rFonts w:hint="eastAsia" w:cs="宋体" w:asciiTheme="minorEastAsia" w:hAnsiTheme="minorEastAsia" w:eastAsiaTheme="minorEastAsia"/>
          <w:sz w:val="36"/>
          <w:szCs w:val="36"/>
        </w:rPr>
      </w:pPr>
    </w:p>
    <w:p>
      <w:pPr>
        <w:jc w:val="center"/>
        <w:rPr>
          <w:rFonts w:hint="eastAsia" w:cs="宋体" w:asciiTheme="minorEastAsia" w:hAnsiTheme="minorEastAsia" w:eastAsiaTheme="minorEastAsia"/>
          <w:sz w:val="36"/>
          <w:szCs w:val="36"/>
        </w:rPr>
      </w:pPr>
    </w:p>
    <w:p>
      <w:pPr>
        <w:jc w:val="center"/>
        <w:rPr>
          <w:rFonts w:hint="eastAsia" w:cs="宋体" w:asciiTheme="minorEastAsia" w:hAnsiTheme="minorEastAsia" w:eastAsiaTheme="minorEastAsia"/>
          <w:sz w:val="36"/>
          <w:szCs w:val="36"/>
        </w:rPr>
      </w:pPr>
    </w:p>
    <w:p>
      <w:pPr>
        <w:jc w:val="center"/>
        <w:rPr>
          <w:rFonts w:asciiTheme="minorEastAsia" w:hAnsiTheme="minorEastAsia" w:eastAsiaTheme="minorEastAsia" w:cstheme="maj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84" w:name="_Toc8246"/>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671244"/>
      <w:bookmarkEnd w:id="85"/>
      <w:bookmarkStart w:id="86" w:name="_Hlt26955039"/>
      <w:bookmarkEnd w:id="86"/>
      <w:bookmarkStart w:id="87" w:name="_Toc26554094"/>
      <w:bookmarkStart w:id="88" w:name="_Toc120614282"/>
      <w:bookmarkStart w:id="89" w:name="_Toc49090576"/>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center"/>
        <w:rPr>
          <w:rStyle w:val="22"/>
          <w:rFonts w:asciiTheme="minorEastAsia" w:hAnsiTheme="minorEastAsia" w:eastAsiaTheme="minorEastAsia"/>
          <w:color w:val="auto"/>
          <w:sz w:val="21"/>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2"/>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264974219"/>
      <w:bookmarkStart w:id="91" w:name="_Toc351731637"/>
      <w:bookmarkStart w:id="92" w:name="_Toc464724913"/>
      <w:bookmarkStart w:id="93" w:name="_Toc465082424"/>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9"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16</w:t>
    </w:r>
    <w:r>
      <w:rPr>
        <w:rStyle w:val="14"/>
      </w:rPr>
      <w:fldChar w:fldCharType="end"/>
    </w:r>
  </w:p>
  <w:p>
    <w:pPr>
      <w:pStyle w:val="8"/>
      <w:ind w:right="360"/>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0F4A82"/>
    <w:rsid w:val="001E04BD"/>
    <w:rsid w:val="002B4A2E"/>
    <w:rsid w:val="002C25CB"/>
    <w:rsid w:val="003E68FA"/>
    <w:rsid w:val="00487B56"/>
    <w:rsid w:val="005736BC"/>
    <w:rsid w:val="006B3054"/>
    <w:rsid w:val="007229CC"/>
    <w:rsid w:val="00764B5C"/>
    <w:rsid w:val="00881AD4"/>
    <w:rsid w:val="008C1953"/>
    <w:rsid w:val="009514EC"/>
    <w:rsid w:val="009649A5"/>
    <w:rsid w:val="009F6F04"/>
    <w:rsid w:val="00A21187"/>
    <w:rsid w:val="00A47883"/>
    <w:rsid w:val="00A92104"/>
    <w:rsid w:val="00B12AD4"/>
    <w:rsid w:val="00B41E6C"/>
    <w:rsid w:val="00BD4E84"/>
    <w:rsid w:val="00C447F8"/>
    <w:rsid w:val="00C47474"/>
    <w:rsid w:val="00C86E8C"/>
    <w:rsid w:val="00CC2515"/>
    <w:rsid w:val="00D033BC"/>
    <w:rsid w:val="00D348EE"/>
    <w:rsid w:val="00F43CCF"/>
    <w:rsid w:val="00F45FCD"/>
    <w:rsid w:val="00F6350D"/>
    <w:rsid w:val="00FC7119"/>
    <w:rsid w:val="01AD63F7"/>
    <w:rsid w:val="05547EF2"/>
    <w:rsid w:val="055D3862"/>
    <w:rsid w:val="05A80354"/>
    <w:rsid w:val="082A085F"/>
    <w:rsid w:val="0D206993"/>
    <w:rsid w:val="0F2954C2"/>
    <w:rsid w:val="13765BE1"/>
    <w:rsid w:val="15150FC3"/>
    <w:rsid w:val="18E67D5A"/>
    <w:rsid w:val="199E024F"/>
    <w:rsid w:val="1E2F0815"/>
    <w:rsid w:val="1E3C72FE"/>
    <w:rsid w:val="201C2A60"/>
    <w:rsid w:val="21365382"/>
    <w:rsid w:val="23E541A3"/>
    <w:rsid w:val="262E3722"/>
    <w:rsid w:val="28A1440C"/>
    <w:rsid w:val="28C6043E"/>
    <w:rsid w:val="2DFB34F3"/>
    <w:rsid w:val="31225F10"/>
    <w:rsid w:val="33932BE6"/>
    <w:rsid w:val="33BC1180"/>
    <w:rsid w:val="34FD7862"/>
    <w:rsid w:val="353848F1"/>
    <w:rsid w:val="35F654F2"/>
    <w:rsid w:val="36B742F3"/>
    <w:rsid w:val="37B90725"/>
    <w:rsid w:val="37DB0A41"/>
    <w:rsid w:val="3910217E"/>
    <w:rsid w:val="39FB1D26"/>
    <w:rsid w:val="3A3003A1"/>
    <w:rsid w:val="42006AC6"/>
    <w:rsid w:val="44503D0D"/>
    <w:rsid w:val="44FA448C"/>
    <w:rsid w:val="4720386C"/>
    <w:rsid w:val="491B4C63"/>
    <w:rsid w:val="49655E8C"/>
    <w:rsid w:val="4A062164"/>
    <w:rsid w:val="4BB5371F"/>
    <w:rsid w:val="4D213CFB"/>
    <w:rsid w:val="4D87511B"/>
    <w:rsid w:val="4DAA66B9"/>
    <w:rsid w:val="4FF7030B"/>
    <w:rsid w:val="5020390E"/>
    <w:rsid w:val="50C14D82"/>
    <w:rsid w:val="54383383"/>
    <w:rsid w:val="54860917"/>
    <w:rsid w:val="555039D2"/>
    <w:rsid w:val="55570EFF"/>
    <w:rsid w:val="56A0323C"/>
    <w:rsid w:val="56F12796"/>
    <w:rsid w:val="5A2027F8"/>
    <w:rsid w:val="5B3311C3"/>
    <w:rsid w:val="63033838"/>
    <w:rsid w:val="63DF3C52"/>
    <w:rsid w:val="676A5D39"/>
    <w:rsid w:val="6774251A"/>
    <w:rsid w:val="679454B8"/>
    <w:rsid w:val="68C732CF"/>
    <w:rsid w:val="69644C01"/>
    <w:rsid w:val="6A237128"/>
    <w:rsid w:val="6C7F18D1"/>
    <w:rsid w:val="6D771B7F"/>
    <w:rsid w:val="6E9F1E20"/>
    <w:rsid w:val="704F6B31"/>
    <w:rsid w:val="70B94642"/>
    <w:rsid w:val="711B0440"/>
    <w:rsid w:val="71AD019D"/>
    <w:rsid w:val="72315292"/>
    <w:rsid w:val="728F2AA4"/>
    <w:rsid w:val="72BD0BF0"/>
    <w:rsid w:val="73C345F4"/>
    <w:rsid w:val="783A485F"/>
    <w:rsid w:val="783B34E0"/>
    <w:rsid w:val="78F67F05"/>
    <w:rsid w:val="7DEE6DFF"/>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32</Pages>
  <Words>2555</Words>
  <Characters>14569</Characters>
  <Lines>121</Lines>
  <Paragraphs>34</Paragraphs>
  <TotalTime>2</TotalTime>
  <ScaleCrop>false</ScaleCrop>
  <LinksUpToDate>false</LinksUpToDate>
  <CharactersWithSpaces>17090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2018-05-30T05:22:00Z</dcterms:created>
  <dc:creator>汪惠子</dc:creator>
  <cp:lastModifiedBy>lsz0554163com</cp:lastModifiedBy>
  <cp:lastPrinted>2018-05-24T06:15:00Z</cp:lastPrinted>
  <dcterms:modified xsi:type="dcterms:W3CDTF">2018-07-16T07:03:00Z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